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49ECA" w14:textId="529CD05A" w:rsidR="00C975C8" w:rsidRPr="000824A9" w:rsidRDefault="00E1474C" w:rsidP="00C975C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24A9">
        <w:rPr>
          <w:rFonts w:ascii="Times New Roman" w:hAnsi="Times New Roman" w:cs="Times New Roman"/>
          <w:b/>
          <w:bCs/>
          <w:sz w:val="24"/>
          <w:szCs w:val="24"/>
        </w:rPr>
        <w:t>MYCORRHIZAL SEED SOAK AND SOIL INTEGRATION</w:t>
      </w:r>
    </w:p>
    <w:p w14:paraId="7CD7332C" w14:textId="14EBF447" w:rsidR="00456BCD" w:rsidRPr="000824A9" w:rsidRDefault="00C975C8" w:rsidP="00C975C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24A9">
        <w:rPr>
          <w:rFonts w:ascii="Times New Roman" w:hAnsi="Times New Roman" w:cs="Times New Roman"/>
          <w:b/>
          <w:bCs/>
          <w:sz w:val="24"/>
          <w:szCs w:val="24"/>
        </w:rPr>
        <w:t>INOCULATION ON WILDFLOWER GERMINATION AND SEEDLING</w:t>
      </w:r>
    </w:p>
    <w:p w14:paraId="5696A38B" w14:textId="3B0709A8" w:rsidR="00C975C8" w:rsidRPr="000824A9" w:rsidRDefault="00C975C8" w:rsidP="00C975C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24A9">
        <w:rPr>
          <w:rFonts w:ascii="Times New Roman" w:hAnsi="Times New Roman" w:cs="Times New Roman"/>
          <w:b/>
          <w:bCs/>
          <w:sz w:val="24"/>
          <w:szCs w:val="24"/>
        </w:rPr>
        <w:t>ESTABLISHMENT</w:t>
      </w:r>
    </w:p>
    <w:p w14:paraId="180A3EE9" w14:textId="4931AE26" w:rsidR="00C975C8" w:rsidRPr="000824A9" w:rsidRDefault="00C975C8" w:rsidP="00C975C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0824A9">
        <w:rPr>
          <w:rFonts w:ascii="Times New Roman" w:hAnsi="Times New Roman" w:cs="Times New Roman"/>
          <w:sz w:val="24"/>
          <w:szCs w:val="24"/>
        </w:rPr>
        <w:t>R</w:t>
      </w:r>
      <w:r w:rsidR="00AE0F2C" w:rsidRPr="000824A9">
        <w:rPr>
          <w:rFonts w:ascii="Times New Roman" w:hAnsi="Times New Roman" w:cs="Times New Roman"/>
          <w:sz w:val="24"/>
          <w:szCs w:val="24"/>
        </w:rPr>
        <w:t>eagan</w:t>
      </w:r>
      <w:r w:rsidRPr="000824A9">
        <w:rPr>
          <w:rFonts w:ascii="Times New Roman" w:hAnsi="Times New Roman" w:cs="Times New Roman"/>
          <w:sz w:val="24"/>
          <w:szCs w:val="24"/>
        </w:rPr>
        <w:t xml:space="preserve"> White, L</w:t>
      </w:r>
      <w:r w:rsidR="00AE0F2C" w:rsidRPr="000824A9">
        <w:rPr>
          <w:rFonts w:ascii="Times New Roman" w:hAnsi="Times New Roman" w:cs="Times New Roman"/>
          <w:sz w:val="24"/>
          <w:szCs w:val="24"/>
        </w:rPr>
        <w:t>auren</w:t>
      </w:r>
      <w:r w:rsidRPr="000824A9">
        <w:rPr>
          <w:rFonts w:ascii="Times New Roman" w:hAnsi="Times New Roman" w:cs="Times New Roman"/>
          <w:sz w:val="24"/>
          <w:szCs w:val="24"/>
        </w:rPr>
        <w:t xml:space="preserve"> Collins Environmental Services/Natural Resource Systems Division 4</w:t>
      </w:r>
    </w:p>
    <w:p w14:paraId="7D9E1C4C" w14:textId="25BA72B5" w:rsidR="00C975C8" w:rsidRPr="000824A9" w:rsidRDefault="00C975C8" w:rsidP="00C975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24A9">
        <w:rPr>
          <w:rFonts w:ascii="Times New Roman" w:hAnsi="Times New Roman" w:cs="Times New Roman"/>
          <w:sz w:val="24"/>
          <w:szCs w:val="24"/>
        </w:rPr>
        <w:t>Parkside High CTE Horticulture, FFA Wicomico, Maryland</w:t>
      </w:r>
    </w:p>
    <w:p w14:paraId="7CCF58CD" w14:textId="022871D3" w:rsidR="00C975C8" w:rsidRPr="000824A9" w:rsidRDefault="00C975C8" w:rsidP="006656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4A9">
        <w:rPr>
          <w:rFonts w:ascii="Times New Roman" w:hAnsi="Times New Roman" w:cs="Times New Roman"/>
          <w:sz w:val="24"/>
          <w:szCs w:val="24"/>
        </w:rPr>
        <w:t xml:space="preserve">There have been enormous </w:t>
      </w:r>
      <w:r w:rsidR="004C37E5" w:rsidRPr="000824A9">
        <w:rPr>
          <w:rFonts w:ascii="Times New Roman" w:hAnsi="Times New Roman" w:cs="Times New Roman"/>
          <w:sz w:val="24"/>
          <w:szCs w:val="24"/>
        </w:rPr>
        <w:t>number</w:t>
      </w:r>
      <w:r w:rsidR="007751CD">
        <w:rPr>
          <w:rFonts w:ascii="Times New Roman" w:hAnsi="Times New Roman" w:cs="Times New Roman"/>
          <w:sz w:val="24"/>
          <w:szCs w:val="24"/>
        </w:rPr>
        <w:t xml:space="preserve"> of</w:t>
      </w:r>
      <w:r w:rsidRPr="000824A9">
        <w:rPr>
          <w:rFonts w:ascii="Times New Roman" w:hAnsi="Times New Roman" w:cs="Times New Roman"/>
          <w:sz w:val="24"/>
          <w:szCs w:val="24"/>
        </w:rPr>
        <w:t xml:space="preserve"> studies related to the positive impacts of using fungi </w:t>
      </w:r>
      <w:r w:rsidR="00CF05D1">
        <w:rPr>
          <w:rFonts w:ascii="Times New Roman" w:hAnsi="Times New Roman" w:cs="Times New Roman"/>
          <w:sz w:val="24"/>
          <w:szCs w:val="24"/>
        </w:rPr>
        <w:t>m</w:t>
      </w:r>
      <w:r w:rsidRPr="000824A9">
        <w:rPr>
          <w:rFonts w:ascii="Times New Roman" w:hAnsi="Times New Roman" w:cs="Times New Roman"/>
          <w:sz w:val="24"/>
          <w:szCs w:val="24"/>
        </w:rPr>
        <w:t>ycorrhiza in organic</w:t>
      </w:r>
      <w:r w:rsidR="00CF05D1">
        <w:rPr>
          <w:rFonts w:ascii="Times New Roman" w:hAnsi="Times New Roman" w:cs="Times New Roman"/>
          <w:sz w:val="24"/>
          <w:szCs w:val="24"/>
        </w:rPr>
        <w:t xml:space="preserve"> gardening </w:t>
      </w:r>
      <w:r w:rsidRPr="000824A9">
        <w:rPr>
          <w:rFonts w:ascii="Times New Roman" w:hAnsi="Times New Roman" w:cs="Times New Roman"/>
          <w:sz w:val="24"/>
          <w:szCs w:val="24"/>
        </w:rPr>
        <w:t>and turf management</w:t>
      </w:r>
      <w:r w:rsidR="006656BB" w:rsidRPr="000824A9">
        <w:rPr>
          <w:rFonts w:ascii="Times New Roman" w:hAnsi="Times New Roman" w:cs="Times New Roman"/>
          <w:sz w:val="24"/>
          <w:szCs w:val="24"/>
        </w:rPr>
        <w:t xml:space="preserve">. These studies have shown that endomycorrhiza provide protection against pathogens and stimulates productivity of crops. However, there has been both few studies </w:t>
      </w:r>
      <w:r w:rsidR="001F083C" w:rsidRPr="000824A9">
        <w:rPr>
          <w:rFonts w:ascii="Times New Roman" w:hAnsi="Times New Roman" w:cs="Times New Roman"/>
          <w:sz w:val="24"/>
          <w:szCs w:val="24"/>
        </w:rPr>
        <w:t>and</w:t>
      </w:r>
      <w:r w:rsidR="006656BB" w:rsidRPr="000824A9">
        <w:rPr>
          <w:rFonts w:ascii="Times New Roman" w:hAnsi="Times New Roman" w:cs="Times New Roman"/>
          <w:sz w:val="24"/>
          <w:szCs w:val="24"/>
        </w:rPr>
        <w:t xml:space="preserve"> literature on the adoption of using mycorrhiza in the establishment of wildflowers.</w:t>
      </w:r>
    </w:p>
    <w:p w14:paraId="61AE6AF1" w14:textId="5C15E669" w:rsidR="006656BB" w:rsidRDefault="006656BB" w:rsidP="006656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4A9">
        <w:rPr>
          <w:rFonts w:ascii="Times New Roman" w:hAnsi="Times New Roman" w:cs="Times New Roman"/>
          <w:sz w:val="24"/>
          <w:szCs w:val="24"/>
        </w:rPr>
        <w:t xml:space="preserve">This </w:t>
      </w:r>
      <w:r w:rsidR="00A75972">
        <w:rPr>
          <w:rFonts w:ascii="Times New Roman" w:hAnsi="Times New Roman" w:cs="Times New Roman"/>
          <w:sz w:val="24"/>
          <w:szCs w:val="24"/>
        </w:rPr>
        <w:t>10-week</w:t>
      </w:r>
      <w:r w:rsidR="00873A02">
        <w:rPr>
          <w:rFonts w:ascii="Times New Roman" w:hAnsi="Times New Roman" w:cs="Times New Roman"/>
          <w:sz w:val="24"/>
          <w:szCs w:val="24"/>
        </w:rPr>
        <w:t xml:space="preserve"> </w:t>
      </w:r>
      <w:r w:rsidRPr="000824A9">
        <w:rPr>
          <w:rFonts w:ascii="Times New Roman" w:hAnsi="Times New Roman" w:cs="Times New Roman"/>
          <w:sz w:val="24"/>
          <w:szCs w:val="24"/>
        </w:rPr>
        <w:t>study used an initial mycorrhiza priming seed soak or incorporated mycorrhiza in seed bed of pre</w:t>
      </w:r>
      <w:r w:rsidR="00CF2E1D">
        <w:rPr>
          <w:rFonts w:ascii="Times New Roman" w:hAnsi="Times New Roman" w:cs="Times New Roman"/>
          <w:sz w:val="24"/>
          <w:szCs w:val="24"/>
        </w:rPr>
        <w:t>-</w:t>
      </w:r>
      <w:r w:rsidRPr="000824A9">
        <w:rPr>
          <w:rFonts w:ascii="Times New Roman" w:hAnsi="Times New Roman" w:cs="Times New Roman"/>
          <w:sz w:val="24"/>
          <w:szCs w:val="24"/>
        </w:rPr>
        <w:t xml:space="preserve">emergent wildflower seed/plants. The study hypothesized that the inoculation of the seeds </w:t>
      </w:r>
      <w:r w:rsidR="006B79E2" w:rsidRPr="000824A9">
        <w:rPr>
          <w:rFonts w:ascii="Times New Roman" w:hAnsi="Times New Roman" w:cs="Times New Roman"/>
          <w:sz w:val="24"/>
          <w:szCs w:val="24"/>
        </w:rPr>
        <w:t xml:space="preserve">or the soil integration of the mycorrhiza </w:t>
      </w:r>
      <w:r w:rsidRPr="000824A9">
        <w:rPr>
          <w:rFonts w:ascii="Times New Roman" w:hAnsi="Times New Roman" w:cs="Times New Roman"/>
          <w:sz w:val="24"/>
          <w:szCs w:val="24"/>
        </w:rPr>
        <w:t>would improve germination/emergence</w:t>
      </w:r>
      <w:r w:rsidR="006B79E2" w:rsidRPr="000824A9">
        <w:rPr>
          <w:rFonts w:ascii="Times New Roman" w:hAnsi="Times New Roman" w:cs="Times New Roman"/>
          <w:sz w:val="24"/>
          <w:szCs w:val="24"/>
        </w:rPr>
        <w:t>, decrease damping off and improve biomass of seedling stand compared to control. Measurements conducted were plant emergence, root</w:t>
      </w:r>
      <w:r w:rsidR="006409FD">
        <w:rPr>
          <w:rFonts w:ascii="Times New Roman" w:hAnsi="Times New Roman" w:cs="Times New Roman"/>
          <w:sz w:val="24"/>
          <w:szCs w:val="24"/>
        </w:rPr>
        <w:t xml:space="preserve"> to shoot </w:t>
      </w:r>
      <w:r w:rsidR="006B79E2" w:rsidRPr="000824A9">
        <w:rPr>
          <w:rFonts w:ascii="Times New Roman" w:hAnsi="Times New Roman" w:cs="Times New Roman"/>
          <w:sz w:val="24"/>
          <w:szCs w:val="24"/>
        </w:rPr>
        <w:t xml:space="preserve">length, and biomass. </w:t>
      </w:r>
      <w:r w:rsidR="006409FD" w:rsidRPr="000824A9">
        <w:rPr>
          <w:rFonts w:ascii="Times New Roman" w:hAnsi="Times New Roman" w:cs="Times New Roman"/>
          <w:sz w:val="24"/>
          <w:szCs w:val="24"/>
        </w:rPr>
        <w:t>Uniform rates of seed dispersal</w:t>
      </w:r>
      <w:r w:rsidR="006409FD">
        <w:rPr>
          <w:rFonts w:ascii="Times New Roman" w:hAnsi="Times New Roman" w:cs="Times New Roman"/>
          <w:sz w:val="24"/>
          <w:szCs w:val="24"/>
        </w:rPr>
        <w:t xml:space="preserve"> and</w:t>
      </w:r>
      <w:r w:rsidR="006409FD" w:rsidRPr="000824A9">
        <w:rPr>
          <w:rFonts w:ascii="Times New Roman" w:hAnsi="Times New Roman" w:cs="Times New Roman"/>
          <w:sz w:val="24"/>
          <w:szCs w:val="24"/>
        </w:rPr>
        <w:t xml:space="preserve"> irrigation</w:t>
      </w:r>
      <w:r w:rsidR="006B79E2" w:rsidRPr="000824A9">
        <w:rPr>
          <w:rFonts w:ascii="Times New Roman" w:hAnsi="Times New Roman" w:cs="Times New Roman"/>
          <w:sz w:val="24"/>
          <w:szCs w:val="24"/>
        </w:rPr>
        <w:t xml:space="preserve"> were maintained for all three tested groups.</w:t>
      </w:r>
    </w:p>
    <w:p w14:paraId="6B4C4594" w14:textId="5821F82E" w:rsidR="00D52377" w:rsidRPr="000824A9" w:rsidRDefault="00B81D86" w:rsidP="006656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390E2C">
        <w:rPr>
          <w:rFonts w:ascii="Times New Roman" w:hAnsi="Times New Roman" w:cs="Times New Roman"/>
          <w:sz w:val="24"/>
          <w:szCs w:val="24"/>
        </w:rPr>
        <w:t xml:space="preserve">ildflower </w:t>
      </w:r>
      <w:r w:rsidR="00BB6DA5">
        <w:rPr>
          <w:rFonts w:ascii="Times New Roman" w:hAnsi="Times New Roman" w:cs="Times New Roman"/>
          <w:sz w:val="24"/>
          <w:szCs w:val="24"/>
        </w:rPr>
        <w:t>es</w:t>
      </w:r>
      <w:r w:rsidR="00390E2C">
        <w:rPr>
          <w:rFonts w:ascii="Times New Roman" w:hAnsi="Times New Roman" w:cs="Times New Roman"/>
          <w:sz w:val="24"/>
          <w:szCs w:val="24"/>
        </w:rPr>
        <w:t xml:space="preserve">tablishment </w:t>
      </w:r>
      <w:r w:rsidR="00536F25">
        <w:rPr>
          <w:rFonts w:ascii="Times New Roman" w:hAnsi="Times New Roman" w:cs="Times New Roman"/>
          <w:sz w:val="24"/>
          <w:szCs w:val="24"/>
        </w:rPr>
        <w:t>is</w:t>
      </w:r>
      <w:r w:rsidR="00423C2B">
        <w:rPr>
          <w:rFonts w:ascii="Times New Roman" w:hAnsi="Times New Roman" w:cs="Times New Roman"/>
          <w:sz w:val="24"/>
          <w:szCs w:val="24"/>
        </w:rPr>
        <w:t xml:space="preserve"> significantly </w:t>
      </w:r>
      <w:r w:rsidR="00536F25">
        <w:rPr>
          <w:rFonts w:ascii="Times New Roman" w:hAnsi="Times New Roman" w:cs="Times New Roman"/>
          <w:sz w:val="24"/>
          <w:szCs w:val="24"/>
        </w:rPr>
        <w:t xml:space="preserve">promoted with the </w:t>
      </w:r>
      <w:r w:rsidR="004A41D8">
        <w:rPr>
          <w:rFonts w:ascii="Times New Roman" w:hAnsi="Times New Roman" w:cs="Times New Roman"/>
          <w:sz w:val="24"/>
          <w:szCs w:val="24"/>
        </w:rPr>
        <w:t xml:space="preserve">prior </w:t>
      </w:r>
      <w:r w:rsidR="00536F25">
        <w:rPr>
          <w:rFonts w:ascii="Times New Roman" w:hAnsi="Times New Roman" w:cs="Times New Roman"/>
          <w:sz w:val="24"/>
          <w:szCs w:val="24"/>
        </w:rPr>
        <w:t xml:space="preserve">integration of </w:t>
      </w:r>
      <w:r w:rsidR="00AD4505">
        <w:rPr>
          <w:rFonts w:ascii="Times New Roman" w:hAnsi="Times New Roman" w:cs="Times New Roman"/>
          <w:sz w:val="24"/>
          <w:szCs w:val="24"/>
        </w:rPr>
        <w:t xml:space="preserve">endomycorrhiza </w:t>
      </w:r>
      <w:r w:rsidR="004A41D8">
        <w:rPr>
          <w:rFonts w:ascii="Times New Roman" w:hAnsi="Times New Roman" w:cs="Times New Roman"/>
          <w:sz w:val="24"/>
          <w:szCs w:val="24"/>
        </w:rPr>
        <w:t xml:space="preserve">before seeding. </w:t>
      </w:r>
      <w:r w:rsidR="001C340B">
        <w:rPr>
          <w:rFonts w:ascii="Times New Roman" w:hAnsi="Times New Roman" w:cs="Times New Roman"/>
          <w:sz w:val="24"/>
          <w:szCs w:val="24"/>
        </w:rPr>
        <w:t>Representative f</w:t>
      </w:r>
      <w:r w:rsidR="000D79AC">
        <w:rPr>
          <w:rFonts w:ascii="Times New Roman" w:hAnsi="Times New Roman" w:cs="Times New Roman"/>
          <w:sz w:val="24"/>
          <w:szCs w:val="24"/>
        </w:rPr>
        <w:t xml:space="preserve">indings </w:t>
      </w:r>
      <w:r w:rsidR="008B6DBD">
        <w:rPr>
          <w:rFonts w:ascii="Times New Roman" w:hAnsi="Times New Roman" w:cs="Times New Roman"/>
          <w:sz w:val="24"/>
          <w:szCs w:val="24"/>
        </w:rPr>
        <w:t xml:space="preserve">from </w:t>
      </w:r>
      <w:r w:rsidR="00687D0A">
        <w:rPr>
          <w:rFonts w:ascii="Times New Roman" w:hAnsi="Times New Roman" w:cs="Times New Roman"/>
          <w:sz w:val="24"/>
          <w:szCs w:val="24"/>
        </w:rPr>
        <w:t>10-week</w:t>
      </w:r>
      <w:r w:rsidR="008B6DBD">
        <w:rPr>
          <w:rFonts w:ascii="Times New Roman" w:hAnsi="Times New Roman" w:cs="Times New Roman"/>
          <w:sz w:val="24"/>
          <w:szCs w:val="24"/>
        </w:rPr>
        <w:t xml:space="preserve"> study </w:t>
      </w:r>
      <w:r w:rsidR="0005099C">
        <w:rPr>
          <w:rFonts w:ascii="Times New Roman" w:hAnsi="Times New Roman" w:cs="Times New Roman"/>
          <w:sz w:val="24"/>
          <w:szCs w:val="24"/>
        </w:rPr>
        <w:t xml:space="preserve">realized </w:t>
      </w:r>
      <w:r w:rsidR="004A41D8">
        <w:rPr>
          <w:rFonts w:ascii="Times New Roman" w:hAnsi="Times New Roman" w:cs="Times New Roman"/>
          <w:sz w:val="24"/>
          <w:szCs w:val="24"/>
        </w:rPr>
        <w:t xml:space="preserve">200% </w:t>
      </w:r>
      <w:r w:rsidR="004D699D">
        <w:rPr>
          <w:rFonts w:ascii="Times New Roman" w:hAnsi="Times New Roman" w:cs="Times New Roman"/>
          <w:sz w:val="24"/>
          <w:szCs w:val="24"/>
        </w:rPr>
        <w:t xml:space="preserve">increase </w:t>
      </w:r>
      <w:r w:rsidR="004A41D8">
        <w:rPr>
          <w:rFonts w:ascii="Times New Roman" w:hAnsi="Times New Roman" w:cs="Times New Roman"/>
          <w:sz w:val="24"/>
          <w:szCs w:val="24"/>
        </w:rPr>
        <w:t xml:space="preserve">in plot biomass </w:t>
      </w:r>
      <w:r w:rsidR="00F33B69">
        <w:rPr>
          <w:rFonts w:ascii="Times New Roman" w:hAnsi="Times New Roman" w:cs="Times New Roman"/>
          <w:sz w:val="24"/>
          <w:szCs w:val="24"/>
        </w:rPr>
        <w:t>over control.</w:t>
      </w:r>
    </w:p>
    <w:p w14:paraId="5A3315A5" w14:textId="57DEA5F9" w:rsidR="005544D3" w:rsidRPr="000824A9" w:rsidRDefault="005544D3">
      <w:pPr>
        <w:rPr>
          <w:rFonts w:ascii="Times New Roman" w:hAnsi="Times New Roman" w:cs="Times New Roman"/>
          <w:sz w:val="24"/>
          <w:szCs w:val="24"/>
        </w:rPr>
      </w:pPr>
      <w:r w:rsidRPr="000824A9">
        <w:rPr>
          <w:rFonts w:ascii="Times New Roman" w:hAnsi="Times New Roman" w:cs="Times New Roman"/>
          <w:sz w:val="24"/>
          <w:szCs w:val="24"/>
          <w:u w:val="single"/>
        </w:rPr>
        <w:t>Introduction</w:t>
      </w:r>
    </w:p>
    <w:p w14:paraId="15C61C10" w14:textId="0AA2E8B2" w:rsidR="005544D3" w:rsidRPr="005E410C" w:rsidRDefault="005544D3" w:rsidP="00697D6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410C">
        <w:rPr>
          <w:rFonts w:ascii="Times New Roman" w:hAnsi="Times New Roman" w:cs="Times New Roman"/>
          <w:sz w:val="24"/>
          <w:szCs w:val="24"/>
        </w:rPr>
        <w:t>The benefits of wildflower plantings are many. Depending on the wildflower site, economical,</w:t>
      </w:r>
      <w:r w:rsidR="0092660F" w:rsidRPr="005E410C">
        <w:rPr>
          <w:rFonts w:ascii="Times New Roman" w:hAnsi="Times New Roman" w:cs="Times New Roman"/>
          <w:sz w:val="24"/>
          <w:szCs w:val="24"/>
        </w:rPr>
        <w:t xml:space="preserve"> </w:t>
      </w:r>
      <w:r w:rsidRPr="005E410C">
        <w:rPr>
          <w:rFonts w:ascii="Times New Roman" w:hAnsi="Times New Roman" w:cs="Times New Roman"/>
          <w:sz w:val="24"/>
          <w:szCs w:val="24"/>
        </w:rPr>
        <w:t>educational, recreational, ecological, and aesthet</w:t>
      </w:r>
      <w:r w:rsidR="00697D6A" w:rsidRPr="005E410C">
        <w:rPr>
          <w:rFonts w:ascii="Times New Roman" w:hAnsi="Times New Roman" w:cs="Times New Roman"/>
          <w:sz w:val="24"/>
          <w:szCs w:val="24"/>
        </w:rPr>
        <w:t xml:space="preserve">ic </w:t>
      </w:r>
      <w:r w:rsidRPr="005E410C">
        <w:rPr>
          <w:rFonts w:ascii="Times New Roman" w:hAnsi="Times New Roman" w:cs="Times New Roman"/>
          <w:sz w:val="24"/>
          <w:szCs w:val="24"/>
        </w:rPr>
        <w:t xml:space="preserve">advantages may exist. </w:t>
      </w:r>
      <w:r w:rsidR="0092660F" w:rsidRPr="005E410C">
        <w:rPr>
          <w:rFonts w:ascii="Times New Roman" w:hAnsi="Times New Roman" w:cs="Times New Roman"/>
          <w:sz w:val="24"/>
          <w:szCs w:val="24"/>
        </w:rPr>
        <w:t>There are s</w:t>
      </w:r>
      <w:r w:rsidRPr="005E410C">
        <w:rPr>
          <w:rFonts w:ascii="Times New Roman" w:hAnsi="Times New Roman" w:cs="Times New Roman"/>
          <w:sz w:val="24"/>
          <w:szCs w:val="24"/>
        </w:rPr>
        <w:t>everal ecological benefits of a wildflower meadow</w:t>
      </w:r>
      <w:r w:rsidR="0092660F" w:rsidRPr="005E410C">
        <w:rPr>
          <w:rFonts w:ascii="Times New Roman" w:hAnsi="Times New Roman" w:cs="Times New Roman"/>
          <w:sz w:val="24"/>
          <w:szCs w:val="24"/>
        </w:rPr>
        <w:t>. Wildflowers can improve</w:t>
      </w:r>
      <w:r w:rsidRPr="005E410C">
        <w:rPr>
          <w:rFonts w:ascii="Times New Roman" w:hAnsi="Times New Roman" w:cs="Times New Roman"/>
          <w:sz w:val="24"/>
          <w:szCs w:val="24"/>
        </w:rPr>
        <w:t xml:space="preserve"> water quality </w:t>
      </w:r>
      <w:r w:rsidR="0092660F" w:rsidRPr="005E410C">
        <w:rPr>
          <w:rFonts w:ascii="Times New Roman" w:hAnsi="Times New Roman" w:cs="Times New Roman"/>
          <w:sz w:val="24"/>
          <w:szCs w:val="24"/>
        </w:rPr>
        <w:t>by decreasing amounts of</w:t>
      </w:r>
      <w:r w:rsidRPr="005E410C">
        <w:rPr>
          <w:rFonts w:ascii="Times New Roman" w:hAnsi="Times New Roman" w:cs="Times New Roman"/>
          <w:sz w:val="24"/>
          <w:szCs w:val="24"/>
        </w:rPr>
        <w:t xml:space="preserve"> runoff of pesticides, petroleum products, lead, and sediments </w:t>
      </w:r>
      <w:r w:rsidR="0092660F" w:rsidRPr="005E410C">
        <w:rPr>
          <w:rFonts w:ascii="Times New Roman" w:hAnsi="Times New Roman" w:cs="Times New Roman"/>
          <w:sz w:val="24"/>
          <w:szCs w:val="24"/>
        </w:rPr>
        <w:t>.</w:t>
      </w:r>
      <w:r w:rsidRPr="005E410C">
        <w:rPr>
          <w:rFonts w:ascii="Times New Roman" w:hAnsi="Times New Roman" w:cs="Times New Roman"/>
          <w:sz w:val="24"/>
          <w:szCs w:val="24"/>
        </w:rPr>
        <w:t xml:space="preserve"> Increased water quality and reduction in air pollution c</w:t>
      </w:r>
      <w:r w:rsidR="00697D6A" w:rsidRPr="005E410C">
        <w:rPr>
          <w:rFonts w:ascii="Times New Roman" w:hAnsi="Times New Roman" w:cs="Times New Roman"/>
          <w:sz w:val="24"/>
          <w:szCs w:val="24"/>
        </w:rPr>
        <w:t xml:space="preserve">an </w:t>
      </w:r>
      <w:r w:rsidRPr="005E410C">
        <w:rPr>
          <w:rFonts w:ascii="Times New Roman" w:hAnsi="Times New Roman" w:cs="Times New Roman"/>
          <w:sz w:val="24"/>
          <w:szCs w:val="24"/>
        </w:rPr>
        <w:t>be realized compared to turf</w:t>
      </w:r>
      <w:r w:rsidR="0092660F" w:rsidRPr="005E410C">
        <w:rPr>
          <w:rFonts w:ascii="Times New Roman" w:hAnsi="Times New Roman" w:cs="Times New Roman"/>
          <w:sz w:val="24"/>
          <w:szCs w:val="24"/>
        </w:rPr>
        <w:t xml:space="preserve"> areas </w:t>
      </w:r>
      <w:r w:rsidRPr="005E410C">
        <w:rPr>
          <w:rFonts w:ascii="Times New Roman" w:hAnsi="Times New Roman" w:cs="Times New Roman"/>
          <w:sz w:val="24"/>
          <w:szCs w:val="24"/>
        </w:rPr>
        <w:t>because</w:t>
      </w:r>
      <w:r w:rsidR="00CF2E1D" w:rsidRPr="005E410C">
        <w:rPr>
          <w:rFonts w:ascii="Times New Roman" w:hAnsi="Times New Roman" w:cs="Times New Roman"/>
          <w:sz w:val="24"/>
          <w:szCs w:val="24"/>
        </w:rPr>
        <w:t xml:space="preserve"> of</w:t>
      </w:r>
      <w:r w:rsidRPr="005E410C">
        <w:rPr>
          <w:rFonts w:ascii="Times New Roman" w:hAnsi="Times New Roman" w:cs="Times New Roman"/>
          <w:sz w:val="24"/>
          <w:szCs w:val="24"/>
        </w:rPr>
        <w:t xml:space="preserve"> the </w:t>
      </w:r>
      <w:r w:rsidR="0092660F" w:rsidRPr="005E410C">
        <w:rPr>
          <w:rFonts w:ascii="Times New Roman" w:hAnsi="Times New Roman" w:cs="Times New Roman"/>
          <w:sz w:val="24"/>
          <w:szCs w:val="24"/>
        </w:rPr>
        <w:t xml:space="preserve">wildflower </w:t>
      </w:r>
      <w:r w:rsidRPr="005E410C">
        <w:rPr>
          <w:rFonts w:ascii="Times New Roman" w:hAnsi="Times New Roman" w:cs="Times New Roman"/>
          <w:sz w:val="24"/>
          <w:szCs w:val="24"/>
        </w:rPr>
        <w:t>plant’s ability to trap and hold pollutants</w:t>
      </w:r>
      <w:r w:rsidR="00CF2E1D" w:rsidRPr="005E410C">
        <w:rPr>
          <w:rFonts w:ascii="Times New Roman" w:hAnsi="Times New Roman" w:cs="Times New Roman"/>
          <w:sz w:val="24"/>
          <w:szCs w:val="24"/>
        </w:rPr>
        <w:t xml:space="preserve"> </w:t>
      </w:r>
      <w:r w:rsidRPr="005E410C">
        <w:rPr>
          <w:rFonts w:ascii="Times New Roman" w:hAnsi="Times New Roman" w:cs="Times New Roman"/>
          <w:sz w:val="24"/>
          <w:szCs w:val="24"/>
        </w:rPr>
        <w:t xml:space="preserve">related to </w:t>
      </w:r>
      <w:r w:rsidR="00697D6A" w:rsidRPr="005E410C">
        <w:rPr>
          <w:rFonts w:ascii="Times New Roman" w:hAnsi="Times New Roman" w:cs="Times New Roman"/>
          <w:sz w:val="24"/>
          <w:szCs w:val="24"/>
        </w:rPr>
        <w:t>its</w:t>
      </w:r>
      <w:r w:rsidRPr="005E410C">
        <w:rPr>
          <w:rFonts w:ascii="Times New Roman" w:hAnsi="Times New Roman" w:cs="Times New Roman"/>
          <w:sz w:val="24"/>
          <w:szCs w:val="24"/>
        </w:rPr>
        <w:t xml:space="preserve"> </w:t>
      </w:r>
      <w:r w:rsidR="00697D6A" w:rsidRPr="005E410C">
        <w:rPr>
          <w:rFonts w:ascii="Times New Roman" w:hAnsi="Times New Roman" w:cs="Times New Roman"/>
          <w:sz w:val="24"/>
          <w:szCs w:val="24"/>
        </w:rPr>
        <w:t>increased</w:t>
      </w:r>
      <w:r w:rsidR="0092660F" w:rsidRPr="005E410C">
        <w:rPr>
          <w:rFonts w:ascii="Times New Roman" w:hAnsi="Times New Roman" w:cs="Times New Roman"/>
          <w:sz w:val="24"/>
          <w:szCs w:val="24"/>
        </w:rPr>
        <w:t xml:space="preserve"> </w:t>
      </w:r>
      <w:r w:rsidRPr="005E410C">
        <w:rPr>
          <w:rFonts w:ascii="Times New Roman" w:hAnsi="Times New Roman" w:cs="Times New Roman"/>
          <w:sz w:val="24"/>
          <w:szCs w:val="24"/>
        </w:rPr>
        <w:t>vegetative biomass</w:t>
      </w:r>
      <w:r w:rsidR="0092660F" w:rsidRPr="005E410C">
        <w:rPr>
          <w:rFonts w:ascii="Times New Roman" w:hAnsi="Times New Roman" w:cs="Times New Roman"/>
          <w:sz w:val="24"/>
          <w:szCs w:val="24"/>
        </w:rPr>
        <w:t>.</w:t>
      </w:r>
      <w:r w:rsidR="00697D6A" w:rsidRPr="005E410C">
        <w:rPr>
          <w:rFonts w:ascii="Times New Roman" w:hAnsi="Times New Roman" w:cs="Times New Roman"/>
          <w:sz w:val="24"/>
          <w:szCs w:val="24"/>
        </w:rPr>
        <w:t xml:space="preserve"> </w:t>
      </w:r>
      <w:r w:rsidR="00CF2E1D" w:rsidRPr="005E410C">
        <w:rPr>
          <w:rFonts w:ascii="Times New Roman" w:hAnsi="Times New Roman" w:cs="Times New Roman"/>
          <w:sz w:val="24"/>
          <w:szCs w:val="24"/>
        </w:rPr>
        <w:t>O</w:t>
      </w:r>
      <w:r w:rsidRPr="005E410C">
        <w:rPr>
          <w:rFonts w:ascii="Times New Roman" w:hAnsi="Times New Roman" w:cs="Times New Roman"/>
          <w:sz w:val="24"/>
          <w:szCs w:val="24"/>
        </w:rPr>
        <w:t>nce trapped, pollutants are not a</w:t>
      </w:r>
      <w:r w:rsidR="00CF2E1D" w:rsidRPr="005E410C">
        <w:rPr>
          <w:rFonts w:ascii="Times New Roman" w:hAnsi="Times New Roman" w:cs="Times New Roman"/>
          <w:sz w:val="24"/>
          <w:szCs w:val="24"/>
        </w:rPr>
        <w:t>ble</w:t>
      </w:r>
      <w:r w:rsidRPr="005E410C">
        <w:rPr>
          <w:rFonts w:ascii="Times New Roman" w:hAnsi="Times New Roman" w:cs="Times New Roman"/>
          <w:sz w:val="24"/>
          <w:szCs w:val="24"/>
        </w:rPr>
        <w:t xml:space="preserve"> to runoff as pollution to the groundwater, thereby improving water quality. </w:t>
      </w:r>
      <w:r w:rsidR="00697D6A" w:rsidRPr="005E410C">
        <w:rPr>
          <w:rFonts w:ascii="Times New Roman" w:hAnsi="Times New Roman" w:cs="Times New Roman"/>
          <w:sz w:val="24"/>
          <w:szCs w:val="24"/>
        </w:rPr>
        <w:t>Wildflowers anch</w:t>
      </w:r>
      <w:r w:rsidRPr="005E410C">
        <w:rPr>
          <w:rFonts w:ascii="Times New Roman" w:hAnsi="Times New Roman" w:cs="Times New Roman"/>
          <w:sz w:val="24"/>
          <w:szCs w:val="24"/>
        </w:rPr>
        <w:t>or soil with deep dense rooting to stabilize erodi</w:t>
      </w:r>
      <w:r w:rsidR="00CF2E1D" w:rsidRPr="005E410C">
        <w:rPr>
          <w:rFonts w:ascii="Times New Roman" w:hAnsi="Times New Roman" w:cs="Times New Roman"/>
          <w:sz w:val="24"/>
          <w:szCs w:val="24"/>
        </w:rPr>
        <w:t>ng</w:t>
      </w:r>
      <w:r w:rsidRPr="005E410C">
        <w:rPr>
          <w:rFonts w:ascii="Times New Roman" w:hAnsi="Times New Roman" w:cs="Times New Roman"/>
          <w:sz w:val="24"/>
          <w:szCs w:val="24"/>
        </w:rPr>
        <w:t xml:space="preserve"> slopes, river or stream banks, and beach dunes</w:t>
      </w:r>
      <w:r w:rsidR="00697D6A" w:rsidRPr="005E410C">
        <w:rPr>
          <w:rFonts w:ascii="Times New Roman" w:hAnsi="Times New Roman" w:cs="Times New Roman"/>
          <w:sz w:val="24"/>
          <w:szCs w:val="24"/>
        </w:rPr>
        <w:t>. W</w:t>
      </w:r>
      <w:r w:rsidRPr="005E410C">
        <w:rPr>
          <w:rFonts w:ascii="Times New Roman" w:hAnsi="Times New Roman" w:cs="Times New Roman"/>
          <w:sz w:val="24"/>
          <w:szCs w:val="24"/>
        </w:rPr>
        <w:t xml:space="preserve">ildflower plantings use little, if any, pesticides </w:t>
      </w:r>
      <w:r w:rsidR="00845E4C" w:rsidRPr="005E410C">
        <w:rPr>
          <w:rFonts w:ascii="Times New Roman" w:hAnsi="Times New Roman" w:cs="Times New Roman"/>
          <w:sz w:val="24"/>
          <w:szCs w:val="24"/>
        </w:rPr>
        <w:t xml:space="preserve">thereby </w:t>
      </w:r>
      <w:r w:rsidRPr="005E410C">
        <w:rPr>
          <w:rFonts w:ascii="Times New Roman" w:hAnsi="Times New Roman" w:cs="Times New Roman"/>
          <w:sz w:val="24"/>
          <w:szCs w:val="24"/>
        </w:rPr>
        <w:t xml:space="preserve">the potential for offsite movement of </w:t>
      </w:r>
      <w:r w:rsidR="00CF2E1D" w:rsidRPr="005E410C">
        <w:rPr>
          <w:rFonts w:ascii="Times New Roman" w:hAnsi="Times New Roman" w:cs="Times New Roman"/>
          <w:sz w:val="24"/>
          <w:szCs w:val="24"/>
        </w:rPr>
        <w:t>p</w:t>
      </w:r>
      <w:r w:rsidRPr="005E410C">
        <w:rPr>
          <w:rFonts w:ascii="Times New Roman" w:hAnsi="Times New Roman" w:cs="Times New Roman"/>
          <w:sz w:val="24"/>
          <w:szCs w:val="24"/>
        </w:rPr>
        <w:t xml:space="preserve">esticides is </w:t>
      </w:r>
      <w:r w:rsidR="00697D6A" w:rsidRPr="005E410C">
        <w:rPr>
          <w:rFonts w:ascii="Times New Roman" w:hAnsi="Times New Roman" w:cs="Times New Roman"/>
          <w:sz w:val="24"/>
          <w:szCs w:val="24"/>
        </w:rPr>
        <w:t>decreased.</w:t>
      </w:r>
      <w:r w:rsidRPr="005E410C">
        <w:rPr>
          <w:rFonts w:ascii="Times New Roman" w:hAnsi="Times New Roman" w:cs="Times New Roman"/>
          <w:sz w:val="24"/>
          <w:szCs w:val="24"/>
        </w:rPr>
        <w:t xml:space="preserve"> Wildflower meadows </w:t>
      </w:r>
      <w:r w:rsidR="00697D6A" w:rsidRPr="005E410C">
        <w:rPr>
          <w:rFonts w:ascii="Times New Roman" w:hAnsi="Times New Roman" w:cs="Times New Roman"/>
          <w:sz w:val="24"/>
          <w:szCs w:val="24"/>
        </w:rPr>
        <w:t xml:space="preserve">can </w:t>
      </w:r>
      <w:r w:rsidRPr="005E410C">
        <w:rPr>
          <w:rFonts w:ascii="Times New Roman" w:hAnsi="Times New Roman" w:cs="Times New Roman"/>
          <w:sz w:val="24"/>
          <w:szCs w:val="24"/>
        </w:rPr>
        <w:t>act as greenways</w:t>
      </w:r>
      <w:r w:rsidR="00697D6A" w:rsidRPr="005E410C">
        <w:rPr>
          <w:rFonts w:ascii="Times New Roman" w:hAnsi="Times New Roman" w:cs="Times New Roman"/>
          <w:sz w:val="24"/>
          <w:szCs w:val="24"/>
        </w:rPr>
        <w:t xml:space="preserve">, </w:t>
      </w:r>
      <w:r w:rsidRPr="005E410C">
        <w:rPr>
          <w:rFonts w:ascii="Times New Roman" w:hAnsi="Times New Roman" w:cs="Times New Roman"/>
          <w:sz w:val="24"/>
          <w:szCs w:val="24"/>
        </w:rPr>
        <w:t>with wildlife using them for food, shelter, and transportation corridors. Wildflower plantings aid in habitat restoration and protection by attracting birds and insects, especially butterflies</w:t>
      </w:r>
      <w:r w:rsidR="00697D6A" w:rsidRPr="005E410C">
        <w:rPr>
          <w:rFonts w:ascii="Times New Roman" w:hAnsi="Times New Roman" w:cs="Times New Roman"/>
          <w:sz w:val="24"/>
          <w:szCs w:val="24"/>
        </w:rPr>
        <w:t>.</w:t>
      </w:r>
      <w:r w:rsidRPr="005E410C">
        <w:rPr>
          <w:rFonts w:ascii="Times New Roman" w:hAnsi="Times New Roman" w:cs="Times New Roman"/>
          <w:sz w:val="24"/>
          <w:szCs w:val="24"/>
        </w:rPr>
        <w:t xml:space="preserve"> From an educational and recreational standpoint, wildflower plantings afford people the opportunity to observe, interact, appreciate, and understand more about natural settings</w:t>
      </w:r>
      <w:r w:rsidR="00845E4C" w:rsidRPr="005E410C">
        <w:rPr>
          <w:rFonts w:ascii="Times New Roman" w:hAnsi="Times New Roman" w:cs="Times New Roman"/>
          <w:sz w:val="24"/>
          <w:szCs w:val="24"/>
        </w:rPr>
        <w:t>. Wildflower</w:t>
      </w:r>
      <w:r w:rsidRPr="005E410C">
        <w:rPr>
          <w:rFonts w:ascii="Times New Roman" w:hAnsi="Times New Roman" w:cs="Times New Roman"/>
          <w:sz w:val="24"/>
          <w:szCs w:val="24"/>
        </w:rPr>
        <w:t xml:space="preserve"> native plantings can be used to educate and offer an opportunity for activities such as walking, running, bird watching, and photography. </w:t>
      </w:r>
      <w:r w:rsidR="00D70E0C" w:rsidRPr="005E410C">
        <w:rPr>
          <w:rFonts w:ascii="Times New Roman" w:hAnsi="Times New Roman" w:cs="Times New Roman"/>
          <w:sz w:val="24"/>
          <w:szCs w:val="24"/>
        </w:rPr>
        <w:t>Native wildflowers</w:t>
      </w:r>
      <w:r w:rsidR="00CF2E1D" w:rsidRPr="005E410C">
        <w:rPr>
          <w:rFonts w:ascii="Times New Roman" w:hAnsi="Times New Roman" w:cs="Times New Roman"/>
          <w:sz w:val="24"/>
          <w:szCs w:val="24"/>
        </w:rPr>
        <w:t xml:space="preserve"> </w:t>
      </w:r>
      <w:r w:rsidR="00D70E0C" w:rsidRPr="005E410C">
        <w:rPr>
          <w:rFonts w:ascii="Times New Roman" w:hAnsi="Times New Roman" w:cs="Times New Roman"/>
          <w:sz w:val="24"/>
          <w:szCs w:val="24"/>
        </w:rPr>
        <w:t>store significant amounts more</w:t>
      </w:r>
      <w:r w:rsidR="00D70E0C" w:rsidRPr="005E4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carbon than turf grass which has much shorter roots and thus stores much less carbon. </w:t>
      </w:r>
    </w:p>
    <w:p w14:paraId="13BB8F96" w14:textId="5F6A8CC8" w:rsidR="000F1FEE" w:rsidRDefault="00AB6C3F" w:rsidP="00697D6A">
      <w:pPr>
        <w:jc w:val="both"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 w:rsidRPr="00AB6C3F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In urban areas there is </w:t>
      </w:r>
      <w:r w:rsidR="00EF411C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an </w:t>
      </w:r>
      <w:r w:rsidRPr="00AB6C3F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increased interest in using native wildflowers alongside roadways or </w:t>
      </w:r>
      <w:r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residences </w:t>
      </w:r>
      <w:r w:rsidR="00D13DFB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replacing what is </w:t>
      </w:r>
      <w:r w:rsidR="00EF411C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mo</w:t>
      </w:r>
      <w:r w:rsidR="005E410C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st </w:t>
      </w:r>
      <w:r w:rsidR="00EF411C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often planted in turf grass. </w:t>
      </w:r>
      <w:r w:rsidRPr="00AB6C3F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These </w:t>
      </w:r>
      <w:r w:rsidR="00EF411C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wildflower </w:t>
      </w:r>
      <w:r w:rsidRPr="00AB6C3F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plantings or pocket meadows are small, native plantings inspired by the natural landscape. They offer the same ecological benefits of wild meadows, but on a smaller, more manageable scale.</w:t>
      </w:r>
      <w:r w:rsidR="000F1FEE">
        <w:rPr>
          <w:rFonts w:ascii="Source Serif Pro" w:hAnsi="Source Serif Pro"/>
          <w:color w:val="101010"/>
          <w:sz w:val="27"/>
          <w:szCs w:val="27"/>
          <w:shd w:val="clear" w:color="auto" w:fill="FFFFFF"/>
        </w:rPr>
        <w:t xml:space="preserve"> </w:t>
      </w:r>
      <w:r w:rsidR="000F1FEE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One advantage of </w:t>
      </w:r>
      <w:r w:rsidR="000F1FEE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lastRenderedPageBreak/>
        <w:t xml:space="preserve">established pocket meadows is the decrease in maintenance time compared to other flowering gardens or turfgrass. However, many of these small meadow projects are frustrated </w:t>
      </w:r>
      <w:r w:rsidR="001F083C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from the beginning a</w:t>
      </w:r>
      <w:r w:rsidR="000F1FEE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s poor germination of seed or subsequent rooting </w:t>
      </w:r>
      <w:r w:rsidR="001F083C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is not successful. </w:t>
      </w:r>
      <w:r w:rsidR="00FE4699" w:rsidRP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We hypothesize that the reduced </w:t>
      </w:r>
      <w:r w:rsid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germination and root development of wildflower seed is</w:t>
      </w:r>
      <w:r w:rsidR="00FE4699" w:rsidRP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linked with ineffective fungal communities at restored sites</w:t>
      </w:r>
      <w:r w:rsidR="005E41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.</w:t>
      </w:r>
      <w:r w:rsid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Many of these form</w:t>
      </w:r>
      <w:r w:rsidR="005E41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er</w:t>
      </w:r>
      <w:r w:rsid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turfgrass sites </w:t>
      </w:r>
      <w:r w:rsidR="005E41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are </w:t>
      </w:r>
      <w:r w:rsid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plowed</w:t>
      </w:r>
      <w:r w:rsidR="00621260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, sprayed with herbicides, </w:t>
      </w:r>
      <w:r w:rsid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or some form of solarization </w:t>
      </w:r>
      <w:r w:rsidR="005E41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is used </w:t>
      </w:r>
      <w:r w:rsid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to kill grass and weeds</w:t>
      </w:r>
      <w:r w:rsidR="005E41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.</w:t>
      </w:r>
      <w:r w:rsidR="00FE4699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Mycorrhizal fun</w:t>
      </w:r>
      <w:r w:rsidR="00621260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g</w:t>
      </w:r>
      <w:r w:rsidR="00B1619D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al</w:t>
      </w:r>
      <w:r w:rsidR="00621260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communities </w:t>
      </w:r>
      <w:r w:rsidR="00621260" w:rsidRPr="002113A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are </w:t>
      </w:r>
      <w:r w:rsidR="00FE4699" w:rsidRPr="002113A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beneficial to host plants because they collect and deliver soil nutrients, provide drought resistance</w:t>
      </w:r>
      <w:r w:rsidR="00621260" w:rsidRPr="002113A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,</w:t>
      </w:r>
      <w:r w:rsidR="00CF05D1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and </w:t>
      </w:r>
      <w:r w:rsidR="00FE4699" w:rsidRPr="002113A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induce resistance to herbivores</w:t>
      </w:r>
      <w:r w:rsidR="00621260" w:rsidRPr="002113A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="00B1619D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and pathogens</w:t>
      </w:r>
      <w:r w:rsidR="00CF05D1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.</w:t>
      </w:r>
      <w:r w:rsidR="00B1619D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="00FE4699" w:rsidRPr="002113A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Therefore, disturbed </w:t>
      </w:r>
      <w:r w:rsidR="00CF05D1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planting </w:t>
      </w:r>
      <w:r w:rsidR="00FE4699" w:rsidRPr="002113A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sites may limit the reestablishment of </w:t>
      </w:r>
      <w:r w:rsidR="00CF05D1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wildflower </w:t>
      </w:r>
      <w:r w:rsidR="00FE4699" w:rsidRPr="002113A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species that strongly benefit from </w:t>
      </w:r>
      <w:r w:rsidR="00CF05D1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these fungal communities.</w:t>
      </w:r>
    </w:p>
    <w:p w14:paraId="134B23E4" w14:textId="2CCE9AE5" w:rsidR="004E44B9" w:rsidRDefault="00CF05D1" w:rsidP="00697D6A">
      <w:pPr>
        <w:jc w:val="both"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 w:rsidRPr="00CF05D1">
        <w:rPr>
          <w:rFonts w:ascii="Times New Roman" w:hAnsi="Times New Roman" w:cs="Times New Roman"/>
          <w:color w:val="1C1D1E"/>
          <w:sz w:val="24"/>
          <w:szCs w:val="24"/>
          <w:u w:val="single"/>
          <w:shd w:val="clear" w:color="auto" w:fill="FFFFFF"/>
        </w:rPr>
        <w:t>Literature Review</w:t>
      </w:r>
      <w:r>
        <w:rPr>
          <w:rFonts w:ascii="Times New Roman" w:hAnsi="Times New Roman" w:cs="Times New Roman"/>
          <w:color w:val="1C1D1E"/>
          <w:sz w:val="24"/>
          <w:szCs w:val="24"/>
          <w:u w:val="single"/>
          <w:shd w:val="clear" w:color="auto" w:fill="FFFFFF"/>
        </w:rPr>
        <w:t xml:space="preserve">  </w:t>
      </w:r>
    </w:p>
    <w:p w14:paraId="0D19176A" w14:textId="64AF5161" w:rsidR="004E44B9" w:rsidRPr="004E44B9" w:rsidRDefault="00956063" w:rsidP="00697D6A">
      <w:pPr>
        <w:jc w:val="both"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The below study concluded that </w:t>
      </w:r>
      <w:r w:rsidR="00767D26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mycorrhizal </w:t>
      </w:r>
      <w:r w:rsidR="00EE305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amendments </w:t>
      </w:r>
      <w:r w:rsidR="007D6C7D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have significant positive contributions to prairie grass establishment. </w:t>
      </w:r>
      <w:r w:rsidR="002817A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Additionally, findings from this study </w:t>
      </w:r>
      <w:r w:rsidR="00D04681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found </w:t>
      </w:r>
      <w:r w:rsidR="00FC58FA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that the mycorrhiza </w:t>
      </w:r>
      <w:r w:rsidR="00AC2D7D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decreased the </w:t>
      </w:r>
      <w:r w:rsid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number</w:t>
      </w:r>
      <w:r w:rsidR="00AC2D7D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of weeds and non-native </w:t>
      </w:r>
      <w:r w:rsid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plant establishment.</w:t>
      </w:r>
    </w:p>
    <w:p w14:paraId="7228B6EC" w14:textId="064F3B87" w:rsidR="00F01F1F" w:rsidRDefault="0072160C" w:rsidP="00697D6A">
      <w:pPr>
        <w:jc w:val="both"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color w:val="1C1D1E"/>
          <w:shd w:val="clear" w:color="auto" w:fill="FFFFFF"/>
        </w:rPr>
        <w:tab/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W</w:t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e conclude that adding a diverse AM fungal community with known beneficial </w:t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isolates 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of AM fungi can facilitate the establishment of a late successional prairie </w:t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community by 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inhibiting non-desirable native weeds and non-native plant species </w:t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while simultaneously 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improving late successional plant growth, fecundity, </w:t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richness,</w:t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and seed recruitment. We 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conclude that adding a diverse mixture of multiple </w:t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beneficial species of AM fungi in 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combination with prairie seeds and plugs can drive </w:t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plant community dynamics towards 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high-quality native plant community, rich in </w:t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highly conservative late successional species 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in as little as two growing seasons. </w:t>
      </w:r>
      <w:r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ab/>
      </w:r>
      <w:r w:rsidR="002113A3" w:rsidRPr="0072160C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(Koziol, L, 2017)</w:t>
      </w:r>
    </w:p>
    <w:p w14:paraId="4E63E1FE" w14:textId="77777777" w:rsidR="00440CE3" w:rsidRDefault="00F01F1F" w:rsidP="00440CE3">
      <w:pPr>
        <w:jc w:val="both"/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The below study </w:t>
      </w:r>
      <w:r w:rsidR="00EE4F4F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investigated the use of mycorrhizae </w:t>
      </w:r>
      <w:r w:rsidR="00136F26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on the establishment of switchgrass. The study reported </w:t>
      </w:r>
      <w:r w:rsidR="00FD32B0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significant 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increase</w:t>
      </w:r>
      <w:r w:rsidR="00FD32B0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s in</w:t>
      </w:r>
      <w:r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 xml:space="preserve"> </w:t>
      </w:r>
      <w:r w:rsidR="00694D9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plant height, root length, and biomass</w:t>
      </w:r>
      <w:r w:rsidR="00971063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.</w:t>
      </w:r>
    </w:p>
    <w:p w14:paraId="4FB08D55" w14:textId="7C5A8ACE" w:rsidR="00DB3A77" w:rsidRDefault="002309BC" w:rsidP="00440C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Seed dormancy and slow seedling establishment are two major </w:t>
      </w:r>
      <w:r w:rsidR="00440CE3" w:rsidRPr="002309BC">
        <w:rPr>
          <w:rFonts w:ascii="Times New Roman" w:hAnsi="Times New Roman" w:cs="Times New Roman"/>
          <w:sz w:val="24"/>
          <w:szCs w:val="24"/>
        </w:rPr>
        <w:t xml:space="preserve">concerns </w:t>
      </w:r>
      <w:r>
        <w:rPr>
          <w:rFonts w:ascii="Times New Roman" w:hAnsi="Times New Roman" w:cs="Times New Roman"/>
          <w:sz w:val="24"/>
          <w:szCs w:val="24"/>
        </w:rPr>
        <w:tab/>
      </w:r>
      <w:r w:rsidR="00440CE3" w:rsidRPr="002309BC">
        <w:rPr>
          <w:rFonts w:ascii="Times New Roman" w:hAnsi="Times New Roman" w:cs="Times New Roman"/>
          <w:sz w:val="24"/>
          <w:szCs w:val="24"/>
        </w:rPr>
        <w:t>in</w:t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  switchgrass (Panicum virgatum L.) production, often resulting in a poor stand with </w:t>
      </w:r>
      <w:r w:rsidR="00204A21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reduced productivity. Studies were conducted to investigate the stability of artificial </w:t>
      </w:r>
      <w:r w:rsidR="00204A21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>associations between switchgrass and the ectomycorrhizal fungus</w:t>
      </w:r>
      <w:r w:rsidR="00204A21">
        <w:rPr>
          <w:rFonts w:ascii="Times New Roman" w:hAnsi="Times New Roman" w:cs="Times New Roman"/>
          <w:sz w:val="24"/>
          <w:szCs w:val="24"/>
        </w:rPr>
        <w:t xml:space="preserve"> </w:t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and to evaluate the </w:t>
      </w:r>
      <w:r w:rsidR="00204A21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potential benefits of this novel association in seed germination and biomass production. </w:t>
      </w:r>
      <w:r w:rsidR="005205CB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 </w:t>
      </w:r>
      <w:r w:rsidR="005205CB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The positive effects of the associations were reflected in plant height, root length, </w:t>
      </w:r>
      <w:r w:rsidR="005205CB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and biomass production. Inoculated plants produced as much as 75%, 113%, and 18% </w:t>
      </w:r>
      <w:r w:rsidR="005205CB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more shoot biomass than un-inoculated control plants in the first, second, and third harvest, </w:t>
      </w:r>
      <w:r w:rsidR="005205CB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respectively, with no consequent reduction in root biomass. This study illustrates the great </w:t>
      </w:r>
      <w:r w:rsidR="003948AB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 xml:space="preserve">potential of microbial associations to increase biomass production and productivity </w:t>
      </w:r>
      <w:r w:rsidR="003948AB">
        <w:rPr>
          <w:rFonts w:ascii="Times New Roman" w:hAnsi="Times New Roman" w:cs="Times New Roman"/>
          <w:sz w:val="24"/>
          <w:szCs w:val="24"/>
        </w:rPr>
        <w:tab/>
      </w:r>
      <w:r w:rsidR="00DB3A77" w:rsidRPr="002309BC">
        <w:rPr>
          <w:rFonts w:ascii="Times New Roman" w:hAnsi="Times New Roman" w:cs="Times New Roman"/>
          <w:sz w:val="24"/>
          <w:szCs w:val="24"/>
        </w:rPr>
        <w:t>of switchgrass.</w:t>
      </w:r>
      <w:r w:rsidR="003948AB">
        <w:rPr>
          <w:rFonts w:ascii="Times New Roman" w:hAnsi="Times New Roman" w:cs="Times New Roman"/>
          <w:sz w:val="24"/>
          <w:szCs w:val="24"/>
        </w:rPr>
        <w:t xml:space="preserve"> (Ghimire, </w:t>
      </w:r>
      <w:r w:rsidR="00CD0C57">
        <w:rPr>
          <w:rFonts w:ascii="Times New Roman" w:hAnsi="Times New Roman" w:cs="Times New Roman"/>
          <w:sz w:val="24"/>
          <w:szCs w:val="24"/>
        </w:rPr>
        <w:t>2009)</w:t>
      </w:r>
    </w:p>
    <w:p w14:paraId="5FFECE85" w14:textId="645F16FE" w:rsidR="00DB3A77" w:rsidRPr="00971063" w:rsidRDefault="00BC3793" w:rsidP="00E55F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below </w:t>
      </w:r>
      <w:r w:rsidR="005764A9">
        <w:rPr>
          <w:rFonts w:ascii="Times New Roman" w:hAnsi="Times New Roman" w:cs="Times New Roman"/>
          <w:sz w:val="24"/>
          <w:szCs w:val="24"/>
        </w:rPr>
        <w:t>literature review summarized finding</w:t>
      </w:r>
      <w:r w:rsidR="00FB46F2">
        <w:rPr>
          <w:rFonts w:ascii="Times New Roman" w:hAnsi="Times New Roman" w:cs="Times New Roman"/>
          <w:sz w:val="24"/>
          <w:szCs w:val="24"/>
        </w:rPr>
        <w:t xml:space="preserve">s related to </w:t>
      </w:r>
      <w:r>
        <w:rPr>
          <w:rFonts w:ascii="Times New Roman" w:hAnsi="Times New Roman" w:cs="Times New Roman"/>
          <w:sz w:val="24"/>
          <w:szCs w:val="24"/>
        </w:rPr>
        <w:t>investigat</w:t>
      </w:r>
      <w:r w:rsidR="00FB46F2">
        <w:rPr>
          <w:rFonts w:ascii="Times New Roman" w:hAnsi="Times New Roman" w:cs="Times New Roman"/>
          <w:sz w:val="24"/>
          <w:szCs w:val="24"/>
        </w:rPr>
        <w:t xml:space="preserve">ions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83670C">
        <w:rPr>
          <w:rFonts w:ascii="Times New Roman" w:hAnsi="Times New Roman" w:cs="Times New Roman"/>
          <w:sz w:val="24"/>
          <w:szCs w:val="24"/>
        </w:rPr>
        <w:t xml:space="preserve">germination and seedling establishment of crops </w:t>
      </w:r>
      <w:r w:rsidR="003E3AED">
        <w:rPr>
          <w:rFonts w:ascii="Times New Roman" w:hAnsi="Times New Roman" w:cs="Times New Roman"/>
          <w:sz w:val="24"/>
          <w:szCs w:val="24"/>
        </w:rPr>
        <w:t xml:space="preserve">using coated seeds. </w:t>
      </w:r>
      <w:r w:rsidR="00C82F49">
        <w:rPr>
          <w:rFonts w:ascii="Times New Roman" w:hAnsi="Times New Roman" w:cs="Times New Roman"/>
          <w:sz w:val="24"/>
          <w:szCs w:val="24"/>
        </w:rPr>
        <w:t xml:space="preserve">This biopriming </w:t>
      </w:r>
      <w:r w:rsidR="00800986">
        <w:rPr>
          <w:rFonts w:ascii="Times New Roman" w:hAnsi="Times New Roman" w:cs="Times New Roman"/>
          <w:sz w:val="24"/>
          <w:szCs w:val="24"/>
        </w:rPr>
        <w:t xml:space="preserve">using various fungi </w:t>
      </w:r>
      <w:r w:rsidR="00400426">
        <w:rPr>
          <w:rFonts w:ascii="Times New Roman" w:hAnsi="Times New Roman" w:cs="Times New Roman"/>
          <w:sz w:val="24"/>
          <w:szCs w:val="24"/>
        </w:rPr>
        <w:t xml:space="preserve">inoculants have proven </w:t>
      </w:r>
      <w:r w:rsidR="00A0188D">
        <w:rPr>
          <w:rFonts w:ascii="Times New Roman" w:hAnsi="Times New Roman" w:cs="Times New Roman"/>
          <w:sz w:val="24"/>
          <w:szCs w:val="24"/>
        </w:rPr>
        <w:t xml:space="preserve">successful </w:t>
      </w:r>
      <w:r w:rsidR="00E55FC3">
        <w:rPr>
          <w:rFonts w:ascii="Times New Roman" w:hAnsi="Times New Roman" w:cs="Times New Roman"/>
          <w:sz w:val="24"/>
          <w:szCs w:val="24"/>
        </w:rPr>
        <w:t>in</w:t>
      </w:r>
      <w:r w:rsidR="00A0188D">
        <w:rPr>
          <w:rFonts w:ascii="Times New Roman" w:hAnsi="Times New Roman" w:cs="Times New Roman"/>
          <w:sz w:val="24"/>
          <w:szCs w:val="24"/>
        </w:rPr>
        <w:t xml:space="preserve"> </w:t>
      </w:r>
      <w:r w:rsidR="001B723A">
        <w:rPr>
          <w:rFonts w:ascii="Times New Roman" w:hAnsi="Times New Roman" w:cs="Times New Roman"/>
          <w:sz w:val="24"/>
          <w:szCs w:val="24"/>
        </w:rPr>
        <w:t xml:space="preserve">plant disease and pathogen </w:t>
      </w:r>
      <w:r w:rsidR="00E55FC3">
        <w:rPr>
          <w:rFonts w:ascii="Times New Roman" w:hAnsi="Times New Roman" w:cs="Times New Roman"/>
          <w:sz w:val="24"/>
          <w:szCs w:val="24"/>
        </w:rPr>
        <w:t xml:space="preserve">suppression.  </w:t>
      </w:r>
    </w:p>
    <w:p w14:paraId="62C1484C" w14:textId="01C0B2A1" w:rsidR="003B459A" w:rsidRDefault="003B459A" w:rsidP="002113A3">
      <w:pP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lastRenderedPageBreak/>
        <w:t> </w:t>
      </w:r>
      <w:r w:rsid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ab/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Studies have shown that coating seeds with PBM can assist crops in improving seedling </w:t>
      </w:r>
      <w:r w:rsid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ab/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establishment and germination or achieving high yields and food quality, under reduced </w:t>
      </w:r>
      <w:r w:rsid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ab/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chemical fertilization. The right combination of biological control agents applied </w:t>
      </w:r>
      <w:r w:rsidRPr="00E55FC3">
        <w:rPr>
          <w:rFonts w:ascii="Times New Roman" w:hAnsi="Times New Roman" w:cs="Times New Roman"/>
          <w:i/>
          <w:iCs/>
          <w:color w:val="3E3D40"/>
          <w:sz w:val="24"/>
          <w:szCs w:val="24"/>
          <w:shd w:val="clear" w:color="auto" w:fill="FFFFFF"/>
        </w:rPr>
        <w:t>via</w:t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 seed </w:t>
      </w:r>
      <w:r w:rsid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ab/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coating can be a powerful tool against a wide number of diseases and pathogens. Less </w:t>
      </w:r>
      <w:r w:rsid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ab/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frequently, studies report seed coating being used for adaptation and protection of crops </w:t>
      </w:r>
      <w:r w:rsid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ab/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under abiotic stresses. Notwithstanding the promising results, there are still challenges </w:t>
      </w:r>
      <w:r w:rsid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ab/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mainly related with the scaling up from the laboratory to the field and proper formulation, </w:t>
      </w:r>
      <w:r w:rsid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ab/>
      </w:r>
      <w:r w:rsidRPr="00E55FC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including efficient microbial combinations and coating materials</w:t>
      </w:r>
      <w:r w:rsidR="00F4241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. (Rocha</w:t>
      </w:r>
      <w:r w:rsidR="0003777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,L.,2021)</w:t>
      </w:r>
    </w:p>
    <w:p w14:paraId="58916FBA" w14:textId="7B9EC3A6" w:rsidR="00EA7C7C" w:rsidRDefault="00EA7C7C" w:rsidP="002113A3">
      <w:pPr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</w:pPr>
      <w:r w:rsidRPr="00EA7C7C"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  <w:t>Material and Methods</w:t>
      </w:r>
    </w:p>
    <w:p w14:paraId="56B71D19" w14:textId="2D03377C" w:rsidR="00546589" w:rsidRDefault="00605AD2" w:rsidP="002113A3">
      <w:pP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 w:rsidRPr="00605AD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The site </w:t>
      </w: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for this study was selected in </w:t>
      </w:r>
      <w:r w:rsidR="006D0255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May 2020. </w:t>
      </w:r>
      <w:r w:rsidR="00A66C59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This site was former soccer field that had not been used for </w:t>
      </w:r>
      <w:r w:rsidR="00A12EAC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4 years. No herbicide or fertilization had been applied doing </w:t>
      </w:r>
      <w:r w:rsidR="008805DE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that period. </w:t>
      </w:r>
      <w:r w:rsidR="006D0255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A soil test of site revealed no</w:t>
      </w:r>
      <w:r w:rsidR="00A66C59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needed amendments</w:t>
      </w:r>
      <w:r w:rsidR="008805DE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. Site was covered </w:t>
      </w:r>
      <w:r w:rsidR="003574CA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with two layers of weed barrier for the period </w:t>
      </w:r>
      <w:r w:rsidR="00FB7294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of May 2020 to October 2021. </w:t>
      </w:r>
      <w:r w:rsidR="001729C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This weed barrier was effective in killing all grass and weeds from site. </w:t>
      </w:r>
      <w:r w:rsidR="001D344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Site was raked </w:t>
      </w:r>
      <w:r w:rsidR="0078467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gently </w:t>
      </w:r>
      <w:r w:rsidR="001D344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of dead debris</w:t>
      </w:r>
      <w:r w:rsidR="0078467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before seed was applied.</w:t>
      </w:r>
      <w:r w:rsidR="001D344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="009343A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The site measured </w:t>
      </w:r>
      <w:r w:rsidR="005029E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45 feet by 15 feet</w:t>
      </w:r>
      <w:r w:rsidR="009B237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for total of 675 </w:t>
      </w:r>
      <w:r w:rsidR="00FB4DC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sq. </w:t>
      </w:r>
      <w:r w:rsidR="00D42A5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ft. </w:t>
      </w:r>
      <w:r w:rsidR="00FB4DC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The site was equally divided in three </w:t>
      </w:r>
      <w:r w:rsidR="004A641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equal </w:t>
      </w:r>
      <w:r w:rsidR="0078467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m</w:t>
      </w:r>
      <w:r w:rsidR="004A641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easurements of 225 sq.ft </w:t>
      </w:r>
      <w:r w:rsidR="00FB4DC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for </w:t>
      </w:r>
      <w:r w:rsidR="001D344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each </w:t>
      </w:r>
      <w:r w:rsidR="00FB4DC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study</w:t>
      </w:r>
      <w:r w:rsidR="004A641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="00D42A5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groups. </w:t>
      </w:r>
      <w:r w:rsidR="00CD2A0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Site #1 was designated for seed applied that had been soaked in </w:t>
      </w:r>
      <w:r w:rsidR="00BE1C1F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liquid mycorrhizae for 14 hours. Site #2 was designated </w:t>
      </w:r>
      <w:r w:rsidR="008F154E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for the incorporation of raked in dry mycorrhizae </w:t>
      </w:r>
      <w:r w:rsidR="006C1F5A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before seed applied. Site #3 was control area where no application </w:t>
      </w:r>
      <w:r w:rsidR="00853C8E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of mycorrhizae took place before seed application. </w:t>
      </w:r>
    </w:p>
    <w:p w14:paraId="6F744C23" w14:textId="32502D2A" w:rsidR="00BD1D74" w:rsidRDefault="00BD1D74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The seed used for this study </w:t>
      </w:r>
      <w:r w:rsidR="009846F5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was a Fall Maximum Seed Mix purchased from American Meadows </w:t>
      </w:r>
      <w:r w:rsidR="005B537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Seed Co. </w:t>
      </w:r>
      <w:r w:rsidR="00907B8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The mix is a combination of Fall and Summer blooming Perennials and Annuals. </w:t>
      </w:r>
    </w:p>
    <w:p w14:paraId="48E1788D" w14:textId="74C84247" w:rsidR="0036560B" w:rsidRDefault="00A31749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Perennials included in seed</w:t>
      </w:r>
      <w:r w:rsidR="00EF328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="00B87CFC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Hyssop, Butterfly Weed, Aster </w:t>
      </w:r>
      <w:r w:rsidR="00EA6D0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Coreopsis, </w:t>
      </w:r>
      <w:r w:rsidR="00202987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Blanket Flower, Ox Eye</w:t>
      </w:r>
      <w:r w:rsidR="006B0DB7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Sunflower, Echinacea, </w:t>
      </w:r>
      <w:r w:rsidR="0022647A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Blazing Star, Blue Flax, </w:t>
      </w:r>
      <w:r w:rsidR="00EF328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Lupine, </w:t>
      </w:r>
      <w:r w:rsidR="00B36A6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Penstemon, </w:t>
      </w:r>
      <w:r w:rsidR="00EF328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and</w:t>
      </w:r>
      <w:r w:rsidR="00B36A6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Bee</w:t>
      </w:r>
      <w:r w:rsidR="00EF328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Balm.</w:t>
      </w:r>
    </w:p>
    <w:p w14:paraId="48DA0FC6" w14:textId="58AF4475" w:rsidR="00EF328B" w:rsidRDefault="00EF328B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Annuals included in seed: </w:t>
      </w:r>
      <w:r w:rsidR="00B02FD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Cornflower, Cosmos, </w:t>
      </w:r>
      <w:r w:rsidR="004E2244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Plains Coreopsis, Chinese Forget-Me-Nots,</w:t>
      </w:r>
      <w:r w:rsidR="00AE172F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California Poppy, Baby’s Breath</w:t>
      </w:r>
      <w:r w:rsidR="00CB385D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, Candytuft, </w:t>
      </w:r>
      <w:r w:rsidR="00E370B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Scarlet Flax, </w:t>
      </w:r>
      <w:r w:rsidR="00A44A17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Sweet Clover, Red Poppy.</w:t>
      </w:r>
    </w:p>
    <w:p w14:paraId="56E22806" w14:textId="5B25C28F" w:rsidR="00A44A17" w:rsidRDefault="00280CE7" w:rsidP="003475CD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seed </w:t>
      </w:r>
      <w:r w:rsidR="00F8026A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amount </w:t>
      </w:r>
      <w:r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applied to each </w:t>
      </w:r>
      <w:r w:rsidR="00F8026A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the 3 study plots was </w:t>
      </w:r>
      <w:r w:rsidR="00AA3C02" w:rsidRPr="002C5D0A">
        <w:rPr>
          <w:rFonts w:ascii="Times New Roman" w:hAnsi="Times New Roman" w:cs="Times New Roman"/>
          <w:sz w:val="28"/>
          <w:szCs w:val="28"/>
          <w:shd w:val="clear" w:color="auto" w:fill="FFFFFF"/>
        </w:rPr>
        <w:t>¼</w:t>
      </w:r>
      <w:r w:rsidR="00AA3C02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lb. of seed. </w:t>
      </w:r>
      <w:r w:rsidR="00804CEA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mycorrhizae applied </w:t>
      </w:r>
      <w:r w:rsidR="00975C35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the soil integrated study group </w:t>
      </w:r>
      <w:r w:rsidR="000F44EC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was </w:t>
      </w:r>
      <w:r w:rsidR="00972D1C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975C35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lb. of </w:t>
      </w:r>
      <w:r w:rsidR="00081E02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dry fine </w:t>
      </w:r>
      <w:r w:rsidR="00975C35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MycoApply </w:t>
      </w:r>
      <w:r w:rsidR="000F44EC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>Endomycorrhiza</w:t>
      </w:r>
      <w:r w:rsidR="005E223E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475CD" w:rsidRPr="003475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the seed soak study group 1/8 lb. of MycoApply Endomycorrhiza was mixed with water to soak seeds. </w:t>
      </w:r>
    </w:p>
    <w:p w14:paraId="12DA5B86" w14:textId="721B5392" w:rsidR="00505552" w:rsidRDefault="00C05D21" w:rsidP="003475CD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Seeds were hand distributed and </w:t>
      </w:r>
      <w:r w:rsidR="003D2D6F">
        <w:rPr>
          <w:rFonts w:ascii="Times New Roman" w:hAnsi="Times New Roman" w:cs="Times New Roman"/>
          <w:sz w:val="24"/>
          <w:szCs w:val="24"/>
          <w:shd w:val="clear" w:color="auto" w:fill="FFFFFF"/>
        </w:rPr>
        <w:t>raked for even distribution</w:t>
      </w:r>
      <w:r w:rsidR="00DA15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</w:t>
      </w:r>
      <w:r w:rsidR="00DC202D">
        <w:rPr>
          <w:rFonts w:ascii="Times New Roman" w:hAnsi="Times New Roman" w:cs="Times New Roman"/>
          <w:sz w:val="24"/>
          <w:szCs w:val="24"/>
          <w:shd w:val="clear" w:color="auto" w:fill="FFFFFF"/>
        </w:rPr>
        <w:t>Oct. 7</w:t>
      </w:r>
      <w:r w:rsidR="00DC202D" w:rsidRPr="00DC202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="000D03AC">
        <w:rPr>
          <w:rFonts w:ascii="Times New Roman" w:hAnsi="Times New Roman" w:cs="Times New Roman"/>
          <w:sz w:val="24"/>
          <w:szCs w:val="24"/>
          <w:shd w:val="clear" w:color="auto" w:fill="FFFFFF"/>
        </w:rPr>
        <w:t>, 2021</w:t>
      </w:r>
      <w:r w:rsidR="003D2D6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D0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2D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Moisture was evenly applied. </w:t>
      </w:r>
    </w:p>
    <w:p w14:paraId="7A44A55B" w14:textId="3B5DEB7A" w:rsidR="00505552" w:rsidRDefault="00FA67AB" w:rsidP="003475CD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6D9F0A2" wp14:editId="1CB4AC2D">
            <wp:extent cx="4895683" cy="1741732"/>
            <wp:effectExtent l="76200" t="76200" r="133985" b="125730"/>
            <wp:docPr id="2" name="Picture 2" descr="A picture containing grass,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po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2694" cy="1754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F6FEE" w14:textId="5A15B14F" w:rsidR="00FA67AB" w:rsidRDefault="00FA67AB" w:rsidP="003475CD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D401837" w14:textId="77777777" w:rsidR="00FA67AB" w:rsidRPr="003475CD" w:rsidRDefault="00FA67AB" w:rsidP="003475CD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68AE2B" w14:textId="286E11B5" w:rsidR="00A44A17" w:rsidRDefault="00A44A17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</w:p>
    <w:p w14:paraId="4C1D68E5" w14:textId="75C6B409" w:rsidR="00546589" w:rsidRDefault="00FA67AB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1EC71E9" wp14:editId="5CF527B6">
            <wp:extent cx="5023990" cy="2921000"/>
            <wp:effectExtent l="0" t="0" r="5715" b="0"/>
            <wp:docPr id="3" name="Picture 3" descr="A picture containing text, grass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, outdoor, fiel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3485" cy="294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D68D" w14:textId="3F24D151" w:rsidR="000D03AC" w:rsidRPr="002439CD" w:rsidRDefault="00D27D01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</w:pPr>
      <w:r w:rsidRPr="002439CD"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  <w:t>Measurements</w:t>
      </w:r>
    </w:p>
    <w:p w14:paraId="3BC6F312" w14:textId="2019F0F9" w:rsidR="002439CD" w:rsidRDefault="00CE6B5D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4 Weeks after </w:t>
      </w:r>
      <w:r w:rsidR="00B92B8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initial </w:t>
      </w: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seed dispersal measurements </w:t>
      </w:r>
      <w:r w:rsidR="001C5A5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of emerged wildflowers</w:t>
      </w:r>
      <w:r w:rsidR="00E13F1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were taken. 16 sq. centimeter </w:t>
      </w:r>
      <w:r w:rsidR="003072B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samples </w:t>
      </w:r>
      <w:r w:rsidR="006504D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representing the largest p</w:t>
      </w:r>
      <w:r w:rsidR="003072B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opulated </w:t>
      </w:r>
      <w:r w:rsidR="006504D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plant </w:t>
      </w:r>
      <w:r w:rsidR="00AD6CF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density</w:t>
      </w:r>
      <w:r w:rsidR="006504D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="00AD6CF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f</w:t>
      </w:r>
      <w:r w:rsidR="006363D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rom e</w:t>
      </w:r>
      <w:r w:rsidR="00AD6CF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ach </w:t>
      </w:r>
      <w:r w:rsidR="006F39A4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study plot</w:t>
      </w:r>
      <w:r w:rsidR="00AD6CF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were </w:t>
      </w:r>
      <w:r w:rsidR="006363D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extracted. </w:t>
      </w:r>
      <w:r w:rsidR="006D3364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The total </w:t>
      </w:r>
      <w:r w:rsidR="00FA1BC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dry </w:t>
      </w:r>
      <w:r w:rsidR="006D3364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biomass</w:t>
      </w:r>
      <w:r w:rsidR="00FA1BC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of each sample was weighed. Fifteen </w:t>
      </w:r>
      <w:r w:rsidR="0056561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plants with largest root to shoot length </w:t>
      </w:r>
      <w:r w:rsidR="00D2109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from each study group </w:t>
      </w:r>
      <w:r w:rsidR="0056561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were bundle</w:t>
      </w:r>
      <w:r w:rsidR="00D2109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d </w:t>
      </w:r>
      <w:r w:rsidR="00B02EC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to measure average length. </w:t>
      </w:r>
      <w:r w:rsidR="00390631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10</w:t>
      </w:r>
      <w:r w:rsidR="00EF2CCB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Weeks after initial seed dispersal the same biomass and </w:t>
      </w:r>
      <w:r w:rsidR="004A5760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root to shoot bundle measurements were repeated.</w:t>
      </w:r>
    </w:p>
    <w:p w14:paraId="59DA9C4B" w14:textId="02959293" w:rsidR="002439CD" w:rsidRDefault="002439CD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</w:pPr>
      <w:r w:rsidRPr="002439CD"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  <w:t>Findings</w:t>
      </w:r>
    </w:p>
    <w:p w14:paraId="57FE89DD" w14:textId="21AF68F4" w:rsidR="00903D28" w:rsidRPr="00964DA1" w:rsidRDefault="00964DA1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As hypothesized the integration of the </w:t>
      </w:r>
      <w:r w:rsidR="001E6836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endomycorrhiza </w:t>
      </w:r>
      <w:r w:rsidR="0063604A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showed significant gains in wildflower </w:t>
      </w:r>
      <w:r w:rsidR="0037711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establishment. The germination rates</w:t>
      </w:r>
      <w:r w:rsidR="000F78C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, root to shoot measurements and total biomass of the mycorrhizal soil integrated </w:t>
      </w:r>
      <w:r w:rsidR="000F5174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test plot outpaced both the control group</w:t>
      </w:r>
      <w:r w:rsidR="0037711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="000F5174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and the mycor</w:t>
      </w:r>
      <w:r w:rsidR="00423EED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rhizal seed soak group by significant margins. (See Table One)</w:t>
      </w:r>
      <w:r w:rsidR="005F4685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While the </w:t>
      </w:r>
      <w:r w:rsidR="001F409C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mycor</w:t>
      </w:r>
      <w:r w:rsidR="0056528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rhizal </w:t>
      </w:r>
      <w:r w:rsidR="005F4685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seed soak group showed </w:t>
      </w:r>
      <w:r w:rsidR="001F409C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lower rates</w:t>
      </w:r>
      <w:r w:rsidR="0056528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of biomass </w:t>
      </w:r>
      <w:r w:rsidR="00C12AC5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compared to soil integrated group </w:t>
      </w:r>
      <w:r w:rsidR="00565282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it did show improved </w:t>
      </w:r>
      <w:r w:rsidR="00C12AC5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biomass and </w:t>
      </w:r>
      <w:r w:rsidR="00494C48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root to shoot measurements compared to control.</w:t>
      </w:r>
      <w:r w:rsidR="00233A3E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There was approximately 200% more plant biomass in the mycorrhizae soil integrated </w:t>
      </w:r>
      <w:r w:rsidR="00033CA4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plot </w:t>
      </w:r>
      <w:r w:rsidR="00B02C2D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then the average of the other two plots. </w:t>
      </w:r>
    </w:p>
    <w:p w14:paraId="254E0ACA" w14:textId="77777777" w:rsidR="00BE2D2E" w:rsidRDefault="00BE2D2E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</w:pPr>
    </w:p>
    <w:p w14:paraId="3A724260" w14:textId="77777777" w:rsidR="00BE2D2E" w:rsidRDefault="00BE2D2E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</w:pPr>
    </w:p>
    <w:p w14:paraId="7BA1396F" w14:textId="77777777" w:rsidR="00BE2D2E" w:rsidRDefault="00BE2D2E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</w:pPr>
    </w:p>
    <w:p w14:paraId="55F619E1" w14:textId="77777777" w:rsidR="00FD6BF9" w:rsidRDefault="00FD6BF9" w:rsidP="003475CD">
      <w:pPr>
        <w:jc w:val="both"/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</w:pPr>
    </w:p>
    <w:p w14:paraId="39EC1151" w14:textId="77777777" w:rsidR="00FD6BF9" w:rsidRDefault="00FD6BF9" w:rsidP="003475CD">
      <w:pPr>
        <w:jc w:val="both"/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</w:pPr>
    </w:p>
    <w:p w14:paraId="1877E5AB" w14:textId="5D4BA454" w:rsidR="002439CD" w:rsidRPr="000D4BD9" w:rsidRDefault="007D38D1" w:rsidP="003475CD">
      <w:pPr>
        <w:jc w:val="both"/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</w:pPr>
      <w:r w:rsidRPr="000D4BD9"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  <w:lastRenderedPageBreak/>
        <w:t>Table One</w:t>
      </w:r>
      <w:r w:rsidR="00AD31B2" w:rsidRPr="000D4BD9"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  <w:t>:</w:t>
      </w:r>
      <w:r w:rsidR="000D4BD9" w:rsidRPr="000D4BD9"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  <w:t xml:space="preserve">  </w:t>
      </w:r>
      <w:r w:rsidR="00E726BC" w:rsidRPr="000D4BD9"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  <w:t xml:space="preserve">Seed Plot </w:t>
      </w:r>
      <w:r w:rsidR="00AD31B2" w:rsidRPr="000D4BD9"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  <w:t>Measurements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068"/>
        <w:gridCol w:w="2607"/>
        <w:gridCol w:w="2338"/>
      </w:tblGrid>
      <w:tr w:rsidR="00422AE0" w:rsidRPr="00E34DEE" w14:paraId="6F60D336" w14:textId="77777777" w:rsidTr="00520B15">
        <w:tc>
          <w:tcPr>
            <w:tcW w:w="2337" w:type="dxa"/>
          </w:tcPr>
          <w:p w14:paraId="39187258" w14:textId="0B608F22" w:rsidR="00422AE0" w:rsidRPr="00E34DEE" w:rsidRDefault="00422AE0" w:rsidP="003475CD">
            <w:pPr>
              <w:jc w:val="both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68" w:type="dxa"/>
          </w:tcPr>
          <w:p w14:paraId="79E760D9" w14:textId="092FD73A" w:rsidR="00422AE0" w:rsidRPr="00E34DEE" w:rsidRDefault="00CB30AD" w:rsidP="003475CD">
            <w:pPr>
              <w:jc w:val="both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Plot #1 Seed Soak</w:t>
            </w:r>
          </w:p>
        </w:tc>
        <w:tc>
          <w:tcPr>
            <w:tcW w:w="2607" w:type="dxa"/>
          </w:tcPr>
          <w:p w14:paraId="3C7B5E97" w14:textId="4D2D093E" w:rsidR="00422AE0" w:rsidRPr="00E34DEE" w:rsidRDefault="00CB30AD" w:rsidP="003475CD">
            <w:pPr>
              <w:jc w:val="both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P</w:t>
            </w:r>
            <w:r w:rsidR="0041247D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 xml:space="preserve">lot </w:t>
            </w: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#2 Soil Integrated</w:t>
            </w:r>
          </w:p>
        </w:tc>
        <w:tc>
          <w:tcPr>
            <w:tcW w:w="2338" w:type="dxa"/>
          </w:tcPr>
          <w:p w14:paraId="63E8A723" w14:textId="20F862F6" w:rsidR="00422AE0" w:rsidRPr="00E34DEE" w:rsidRDefault="00CB30AD" w:rsidP="003475CD">
            <w:pPr>
              <w:jc w:val="both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Pl</w:t>
            </w:r>
            <w:r w:rsidR="00DA0DC2"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o</w:t>
            </w: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t #3 Control</w:t>
            </w:r>
          </w:p>
        </w:tc>
      </w:tr>
      <w:tr w:rsidR="00422AE0" w:rsidRPr="00E34DEE" w14:paraId="0F2380E1" w14:textId="77777777" w:rsidTr="00520B15">
        <w:tc>
          <w:tcPr>
            <w:tcW w:w="2337" w:type="dxa"/>
          </w:tcPr>
          <w:p w14:paraId="7093B53A" w14:textId="43B037F6" w:rsidR="00422AE0" w:rsidRPr="00E34DEE" w:rsidRDefault="002574D5" w:rsidP="005A19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Week</w:t>
            </w:r>
            <w:r w:rsidR="00DA0DC2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4:</w:t>
            </w:r>
            <w:r w:rsidR="00DC51F2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="005A1908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Plant Coverage %</w:t>
            </w: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068" w:type="dxa"/>
          </w:tcPr>
          <w:p w14:paraId="6D9C6096" w14:textId="391C0C77" w:rsidR="00422AE0" w:rsidRPr="00E34DEE" w:rsidRDefault="00DC51F2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90 %</w:t>
            </w:r>
          </w:p>
        </w:tc>
        <w:tc>
          <w:tcPr>
            <w:tcW w:w="2607" w:type="dxa"/>
          </w:tcPr>
          <w:p w14:paraId="233257B3" w14:textId="04171411" w:rsidR="00422AE0" w:rsidRPr="00E34DEE" w:rsidRDefault="00DC51F2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100+ %</w:t>
            </w:r>
          </w:p>
        </w:tc>
        <w:tc>
          <w:tcPr>
            <w:tcW w:w="2338" w:type="dxa"/>
          </w:tcPr>
          <w:p w14:paraId="5D5B3595" w14:textId="046973B2" w:rsidR="00422AE0" w:rsidRPr="00E34DEE" w:rsidRDefault="00DA0DC2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90%</w:t>
            </w:r>
          </w:p>
        </w:tc>
      </w:tr>
      <w:tr w:rsidR="00422AE0" w:rsidRPr="00E34DEE" w14:paraId="62B3272E" w14:textId="77777777" w:rsidTr="00520B15">
        <w:tc>
          <w:tcPr>
            <w:tcW w:w="2337" w:type="dxa"/>
          </w:tcPr>
          <w:p w14:paraId="6013F2DB" w14:textId="521150A7" w:rsidR="00422AE0" w:rsidRPr="00E34DEE" w:rsidRDefault="00DA0DC2" w:rsidP="00957008">
            <w:pPr>
              <w:rPr>
                <w:rFonts w:ascii="Times New Roman" w:hAnsi="Times New Roman" w:cs="Times New Roman"/>
                <w:b/>
                <w:bCs/>
              </w:rPr>
            </w:pP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Week</w:t>
            </w:r>
            <w:r w:rsidR="00957008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4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957008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Plant Coverage %</w:t>
            </w:r>
          </w:p>
        </w:tc>
        <w:tc>
          <w:tcPr>
            <w:tcW w:w="2068" w:type="dxa"/>
          </w:tcPr>
          <w:p w14:paraId="7858A175" w14:textId="5C882AE3" w:rsidR="00422AE0" w:rsidRPr="00E34DEE" w:rsidRDefault="00CB1118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95%</w:t>
            </w:r>
          </w:p>
        </w:tc>
        <w:tc>
          <w:tcPr>
            <w:tcW w:w="2607" w:type="dxa"/>
          </w:tcPr>
          <w:p w14:paraId="7B3706E7" w14:textId="6EE21B48" w:rsidR="00422AE0" w:rsidRPr="00E34DEE" w:rsidRDefault="00CB1118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100+ %</w:t>
            </w:r>
          </w:p>
        </w:tc>
        <w:tc>
          <w:tcPr>
            <w:tcW w:w="2338" w:type="dxa"/>
          </w:tcPr>
          <w:p w14:paraId="0910C06F" w14:textId="733D8AAB" w:rsidR="00422AE0" w:rsidRPr="00E34DEE" w:rsidRDefault="00CB1118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90%</w:t>
            </w:r>
          </w:p>
        </w:tc>
      </w:tr>
      <w:tr w:rsidR="00422AE0" w:rsidRPr="00E34DEE" w14:paraId="3C2C5216" w14:textId="77777777" w:rsidTr="00520B15">
        <w:tc>
          <w:tcPr>
            <w:tcW w:w="2337" w:type="dxa"/>
          </w:tcPr>
          <w:p w14:paraId="0DF30D25" w14:textId="17A53C81" w:rsidR="00422AE0" w:rsidRPr="00E34DEE" w:rsidRDefault="00CB1118" w:rsidP="00BE2D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Week 4: </w:t>
            </w:r>
            <w:r w:rsidR="00BE2D2E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 Biomass</w:t>
            </w:r>
            <w:r w:rsidR="00525F78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Grams</w:t>
            </w:r>
          </w:p>
        </w:tc>
        <w:tc>
          <w:tcPr>
            <w:tcW w:w="2068" w:type="dxa"/>
          </w:tcPr>
          <w:p w14:paraId="404BFA77" w14:textId="1AFDC985" w:rsidR="00422AE0" w:rsidRPr="00E34DEE" w:rsidRDefault="000E5CAC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 xml:space="preserve">6 </w:t>
            </w:r>
            <w:r w:rsidR="0041247D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gr.</w:t>
            </w:r>
          </w:p>
        </w:tc>
        <w:tc>
          <w:tcPr>
            <w:tcW w:w="2607" w:type="dxa"/>
          </w:tcPr>
          <w:p w14:paraId="3DD47FA5" w14:textId="0BC91CA9" w:rsidR="00422AE0" w:rsidRPr="00E34DEE" w:rsidRDefault="00823E7A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24</w:t>
            </w:r>
            <w:r w:rsidR="0041247D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 xml:space="preserve"> gr.</w:t>
            </w:r>
          </w:p>
        </w:tc>
        <w:tc>
          <w:tcPr>
            <w:tcW w:w="2338" w:type="dxa"/>
          </w:tcPr>
          <w:p w14:paraId="1C31C3AC" w14:textId="54E0FC6A" w:rsidR="00422AE0" w:rsidRPr="00E34DEE" w:rsidRDefault="00F00DBD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 w:rsidRPr="00E34DE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4</w:t>
            </w:r>
            <w:r w:rsidR="0041247D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 xml:space="preserve"> gr.</w:t>
            </w:r>
          </w:p>
        </w:tc>
      </w:tr>
      <w:tr w:rsidR="00422AE0" w:rsidRPr="00E34DEE" w14:paraId="590C5C37" w14:textId="77777777" w:rsidTr="00520B15">
        <w:tc>
          <w:tcPr>
            <w:tcW w:w="2337" w:type="dxa"/>
          </w:tcPr>
          <w:p w14:paraId="0B55DD1A" w14:textId="4AC0D619" w:rsidR="00422AE0" w:rsidRPr="00E34DEE" w:rsidRDefault="00F00DBD" w:rsidP="001954C6">
            <w:pPr>
              <w:rPr>
                <w:rFonts w:ascii="Times New Roman" w:hAnsi="Times New Roman" w:cs="Times New Roman"/>
                <w:b/>
                <w:bCs/>
              </w:rPr>
            </w:pP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Week </w:t>
            </w:r>
            <w:r w:rsidR="0024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 </w:t>
            </w:r>
            <w:r w:rsidR="001954C6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 Biomass- Grams</w:t>
            </w:r>
          </w:p>
        </w:tc>
        <w:tc>
          <w:tcPr>
            <w:tcW w:w="2068" w:type="dxa"/>
          </w:tcPr>
          <w:p w14:paraId="780FF061" w14:textId="07A23165" w:rsidR="00422AE0" w:rsidRPr="00E34DEE" w:rsidRDefault="00C0032C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 xml:space="preserve">11 gr. </w:t>
            </w:r>
          </w:p>
        </w:tc>
        <w:tc>
          <w:tcPr>
            <w:tcW w:w="2607" w:type="dxa"/>
          </w:tcPr>
          <w:p w14:paraId="1685B373" w14:textId="5D01D49E" w:rsidR="00422AE0" w:rsidRPr="00E34DEE" w:rsidRDefault="00D218C3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30 gr.</w:t>
            </w:r>
          </w:p>
        </w:tc>
        <w:tc>
          <w:tcPr>
            <w:tcW w:w="2338" w:type="dxa"/>
          </w:tcPr>
          <w:p w14:paraId="22420025" w14:textId="2064C65E" w:rsidR="00422AE0" w:rsidRPr="00E34DEE" w:rsidRDefault="000549EB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 xml:space="preserve">9 gr. </w:t>
            </w:r>
          </w:p>
        </w:tc>
      </w:tr>
      <w:tr w:rsidR="00C83CF7" w:rsidRPr="00E34DEE" w14:paraId="01AB771A" w14:textId="77777777" w:rsidTr="00520B15">
        <w:tc>
          <w:tcPr>
            <w:tcW w:w="2337" w:type="dxa"/>
          </w:tcPr>
          <w:p w14:paraId="75A38801" w14:textId="4EDD804C" w:rsidR="00C83CF7" w:rsidRPr="00E34DEE" w:rsidRDefault="00C83CF7" w:rsidP="001954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Week 4: Root to Shoot </w:t>
            </w:r>
            <w:r w:rsidR="00FB0471"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Bundle Average Length</w:t>
            </w:r>
          </w:p>
        </w:tc>
        <w:tc>
          <w:tcPr>
            <w:tcW w:w="2068" w:type="dxa"/>
          </w:tcPr>
          <w:p w14:paraId="1DA58307" w14:textId="77CE2453" w:rsidR="00C83CF7" w:rsidRPr="00E34DEE" w:rsidRDefault="00896352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10 cm.</w:t>
            </w:r>
          </w:p>
        </w:tc>
        <w:tc>
          <w:tcPr>
            <w:tcW w:w="2607" w:type="dxa"/>
          </w:tcPr>
          <w:p w14:paraId="71A07656" w14:textId="63530EB7" w:rsidR="00C83CF7" w:rsidRPr="00E34DEE" w:rsidRDefault="00BB2167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13.0 cm.</w:t>
            </w:r>
          </w:p>
        </w:tc>
        <w:tc>
          <w:tcPr>
            <w:tcW w:w="2338" w:type="dxa"/>
          </w:tcPr>
          <w:p w14:paraId="33E8B66E" w14:textId="3FFEDA67" w:rsidR="00C83CF7" w:rsidRPr="00E34DEE" w:rsidRDefault="00896352" w:rsidP="00520B15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9 cm.</w:t>
            </w:r>
          </w:p>
        </w:tc>
      </w:tr>
      <w:tr w:rsidR="00FB0471" w:rsidRPr="00E34DEE" w14:paraId="1511DADA" w14:textId="77777777" w:rsidTr="00520B15">
        <w:tc>
          <w:tcPr>
            <w:tcW w:w="2337" w:type="dxa"/>
          </w:tcPr>
          <w:p w14:paraId="447B3242" w14:textId="1DC8D9AB" w:rsidR="00FB0471" w:rsidRPr="00E34DEE" w:rsidRDefault="00FB0471" w:rsidP="00FB04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Week </w:t>
            </w:r>
            <w:r w:rsidR="0024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E34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Root to Shoot Bundle Average Length</w:t>
            </w:r>
          </w:p>
        </w:tc>
        <w:tc>
          <w:tcPr>
            <w:tcW w:w="2068" w:type="dxa"/>
          </w:tcPr>
          <w:p w14:paraId="4543DC0D" w14:textId="6EFE3BB2" w:rsidR="00FB0471" w:rsidRPr="00E34DEE" w:rsidRDefault="004D1CC4" w:rsidP="00647DF6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11.5 cm.</w:t>
            </w:r>
          </w:p>
        </w:tc>
        <w:tc>
          <w:tcPr>
            <w:tcW w:w="2607" w:type="dxa"/>
          </w:tcPr>
          <w:p w14:paraId="575DC2E7" w14:textId="25B3E9EE" w:rsidR="00FB0471" w:rsidRPr="00E34DEE" w:rsidRDefault="00D218C3" w:rsidP="00FB0471">
            <w:pPr>
              <w:jc w:val="both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 xml:space="preserve">               </w:t>
            </w:r>
            <w:r w:rsidR="009E3D6E"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15.0 cm.</w:t>
            </w:r>
          </w:p>
        </w:tc>
        <w:tc>
          <w:tcPr>
            <w:tcW w:w="2338" w:type="dxa"/>
          </w:tcPr>
          <w:p w14:paraId="430AEC23" w14:textId="4622C248" w:rsidR="00FB0471" w:rsidRPr="00E34DEE" w:rsidRDefault="00CF4E6E" w:rsidP="00495F7D">
            <w:pPr>
              <w:jc w:val="center"/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E3D40"/>
                <w:sz w:val="24"/>
                <w:szCs w:val="24"/>
                <w:shd w:val="clear" w:color="auto" w:fill="FFFFFF"/>
              </w:rPr>
              <w:t>10 cm.</w:t>
            </w:r>
          </w:p>
        </w:tc>
      </w:tr>
    </w:tbl>
    <w:p w14:paraId="5E41082D" w14:textId="38A2E1F3" w:rsidR="004821B4" w:rsidRDefault="00097F84" w:rsidP="00027090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B1962C" wp14:editId="5BC2EE15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5289550" cy="2056765"/>
            <wp:effectExtent l="76200" t="76200" r="139700" b="133985"/>
            <wp:wrapSquare wrapText="bothSides"/>
            <wp:docPr id="8" name="Picture 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imel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056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F680B" w14:textId="1F707771" w:rsidR="003D3513" w:rsidRDefault="003D3513" w:rsidP="00027090">
      <w:pPr>
        <w:pStyle w:val="NoSpacing"/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</w:pPr>
      <w:r w:rsidRPr="009F5E1E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Figure </w:t>
      </w:r>
      <w:r w:rsidR="009F5E1E" w:rsidRPr="009F5E1E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1. </w:t>
      </w:r>
      <w:r w:rsidR="00A47E7F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Plot</w:t>
      </w:r>
      <w:r w:rsidR="009F5E1E" w:rsidRPr="009F5E1E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 1. Seed Soak 10/7-11/7</w:t>
      </w:r>
    </w:p>
    <w:p w14:paraId="5F0DA7F0" w14:textId="4C0DEE93" w:rsidR="003258A4" w:rsidRPr="009F5E1E" w:rsidRDefault="004A0809" w:rsidP="00027090">
      <w:pPr>
        <w:pStyle w:val="NoSpacing"/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C37C47" wp14:editId="05BE88AC">
            <wp:extent cx="5270500" cy="2042319"/>
            <wp:effectExtent l="76200" t="76200" r="139700" b="129540"/>
            <wp:docPr id="9" name="Picture 9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8264" cy="2064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155EB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Figure 2. </w:t>
      </w:r>
      <w:r w:rsidR="00124043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Plot </w:t>
      </w:r>
      <w:r w:rsidRPr="007155EB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1. Seed Soak 10/7-</w:t>
      </w:r>
      <w:r w:rsidR="007155EB" w:rsidRPr="007155EB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12/1</w:t>
      </w:r>
      <w:r w:rsidR="007155EB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8</w:t>
      </w:r>
    </w:p>
    <w:p w14:paraId="328254FC" w14:textId="65E126AE" w:rsidR="007A143C" w:rsidRDefault="007A143C" w:rsidP="00027090">
      <w:pPr>
        <w:pStyle w:val="NoSpacing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F640FE9" wp14:editId="0ED1C95F">
            <wp:extent cx="5302250" cy="2140727"/>
            <wp:effectExtent l="76200" t="76200" r="127000" b="126365"/>
            <wp:docPr id="4" name="Picture 4" descr="A picture containing text, beverage, tea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everage, tea, pla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0808" cy="21482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3DE023" w14:textId="7B9F490F" w:rsidR="00184848" w:rsidRPr="00D66B6D" w:rsidRDefault="00184848" w:rsidP="00D66B6D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D66B6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Figure 3. </w:t>
      </w:r>
      <w:r w:rsidR="00571ECD" w:rsidRPr="00D66B6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Plot</w:t>
      </w:r>
      <w:r w:rsidR="0051165F" w:rsidRPr="00D66B6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2. </w:t>
      </w:r>
      <w:r w:rsidR="00C0032C" w:rsidRPr="00D66B6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4 Weeks </w:t>
      </w:r>
      <w:r w:rsidRPr="00D66B6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Soil Incorporated</w:t>
      </w:r>
      <w:r w:rsidR="0051165F" w:rsidRPr="00D66B6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10</w:t>
      </w:r>
      <w:r w:rsidR="00027090" w:rsidRPr="00D66B6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/7- 11/7</w:t>
      </w:r>
    </w:p>
    <w:p w14:paraId="12861925" w14:textId="5736CE32" w:rsidR="00D66B6D" w:rsidRDefault="00973A82" w:rsidP="003C1377">
      <w:pPr>
        <w:pStyle w:val="NoSpacing"/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0204D31" wp14:editId="713F87B3">
            <wp:extent cx="5353050" cy="2249621"/>
            <wp:effectExtent l="76200" t="76200" r="133350" b="132080"/>
            <wp:docPr id="7" name="Picture 7" descr="A group of pineapp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ineapples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88" cy="22576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0FD4" w:rsidRPr="009F5E1E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Figure 4. </w:t>
      </w:r>
      <w:r w:rsidR="00571ECD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Plot 2.</w:t>
      </w:r>
      <w:r w:rsidR="007D0FD4" w:rsidRPr="009F5E1E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 </w:t>
      </w:r>
      <w:r w:rsidR="00C0032C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10 Weeks </w:t>
      </w:r>
      <w:r w:rsidR="007D0FD4" w:rsidRPr="009F5E1E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Soil Incorporated 10/7-</w:t>
      </w:r>
      <w:r w:rsidR="000B3AE7" w:rsidRPr="009F5E1E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12/18</w:t>
      </w:r>
    </w:p>
    <w:p w14:paraId="639C0D05" w14:textId="07E15D5A" w:rsidR="00A33E66" w:rsidRDefault="00A33E66" w:rsidP="00D66B6D">
      <w:pPr>
        <w:pStyle w:val="NoSpacing"/>
        <w:rPr>
          <w:rFonts w:ascii="Times New Roman" w:hAnsi="Times New Roman" w:cs="Times New Roman"/>
          <w:color w:val="3E3D4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51E59D5" wp14:editId="166CE6FA">
            <wp:extent cx="5403850" cy="1957741"/>
            <wp:effectExtent l="76200" t="76200" r="139700" b="137795"/>
            <wp:docPr id="10" name="Picture 10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yellow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2027" cy="1964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6E798" w14:textId="3584227A" w:rsidR="00A33E66" w:rsidRDefault="00A33E66" w:rsidP="003475CD">
      <w:pPr>
        <w:jc w:val="both"/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Figure 5.</w:t>
      </w:r>
      <w:r w:rsidR="00571ECD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 Plot </w:t>
      </w:r>
      <w:r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3</w:t>
      </w:r>
      <w:r w:rsidR="00D66B6D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. 4 Weeks Control. 10/7-11/7</w:t>
      </w:r>
    </w:p>
    <w:p w14:paraId="292B757E" w14:textId="4D1F1024" w:rsidR="00F57F84" w:rsidRDefault="00E52574" w:rsidP="00164733">
      <w:pPr>
        <w:pStyle w:val="NoSpacing"/>
        <w:rPr>
          <w:rFonts w:ascii="Times New Roman" w:hAnsi="Times New Roman" w:cs="Times New Roman"/>
          <w:color w:val="3E3D4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4DBA0BA" wp14:editId="4F2EAB96">
            <wp:extent cx="5461000" cy="1962693"/>
            <wp:effectExtent l="76200" t="76200" r="139700" b="133350"/>
            <wp:docPr id="11" name="Picture 11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la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7693" cy="1968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0A499F" w14:textId="7DCE197E" w:rsidR="00155D04" w:rsidRPr="00027090" w:rsidRDefault="00E52574" w:rsidP="003475CD">
      <w:pPr>
        <w:jc w:val="both"/>
        <w:rPr>
          <w:rFonts w:ascii="Times New Roman" w:hAnsi="Times New Roman" w:cs="Times New Roman"/>
          <w:b/>
          <w:bCs/>
          <w:color w:val="3E3D40"/>
          <w:sz w:val="28"/>
          <w:szCs w:val="28"/>
          <w:shd w:val="clear" w:color="auto" w:fill="FFFFFF"/>
        </w:rPr>
      </w:pPr>
      <w:r w:rsidRPr="00164733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 xml:space="preserve">Figure </w:t>
      </w:r>
      <w:r w:rsidR="00164733" w:rsidRPr="00164733">
        <w:rPr>
          <w:rFonts w:ascii="Times New Roman" w:hAnsi="Times New Roman" w:cs="Times New Roman"/>
          <w:b/>
          <w:bCs/>
          <w:i/>
          <w:iCs/>
          <w:color w:val="3E3D40"/>
          <w:sz w:val="28"/>
          <w:szCs w:val="28"/>
          <w:shd w:val="clear" w:color="auto" w:fill="FFFFFF"/>
        </w:rPr>
        <w:t>6. Plot 3. 10 Weeks Control 10/7-12/18</w:t>
      </w:r>
    </w:p>
    <w:p w14:paraId="358444F9" w14:textId="69D41054" w:rsidR="009E58F9" w:rsidRDefault="009D6AF6" w:rsidP="00093A32">
      <w:pPr>
        <w:pStyle w:val="NoSpacing"/>
        <w:jc w:val="center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08A03BB" wp14:editId="7AA238D5">
            <wp:extent cx="2422619" cy="1974850"/>
            <wp:effectExtent l="76200" t="76200" r="130175" b="139700"/>
            <wp:docPr id="5" name="Picture 5" descr="A picture containing grass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1" b="19311"/>
                    <a:stretch/>
                  </pic:blipFill>
                  <pic:spPr bwMode="auto">
                    <a:xfrm>
                      <a:off x="0" y="0"/>
                      <a:ext cx="2462037" cy="2006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58F9">
        <w:rPr>
          <w:noProof/>
        </w:rPr>
        <w:drawing>
          <wp:inline distT="0" distB="0" distL="0" distR="0" wp14:anchorId="1B2BDC0D" wp14:editId="490A746C">
            <wp:extent cx="2546350" cy="1954376"/>
            <wp:effectExtent l="76200" t="76200" r="139700" b="141605"/>
            <wp:docPr id="1" name="Picture 1" descr="A picture containing text, tree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outdoor, sig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4298" cy="1991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3623A" w14:textId="014037F1" w:rsidR="00714167" w:rsidRDefault="00714167" w:rsidP="00093A32">
      <w:pPr>
        <w:pStyle w:val="NoSpacing"/>
        <w:jc w:val="center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  <w:r w:rsidRPr="00714167">
        <w:rPr>
          <w:rFonts w:ascii="Times New Roman" w:hAnsi="Times New Roman" w:cs="Times New Roman"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17AEC4E9" wp14:editId="248E84D2">
            <wp:extent cx="5226050" cy="1706283"/>
            <wp:effectExtent l="76200" t="76200" r="127000" b="141605"/>
            <wp:docPr id="6" name="Picture 2" descr="A picture containing grass, outdoor, field, grass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CC206A-309D-4EAA-B9F3-7667F51D46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grass, outdoor, field, grassy&#10;&#10;Description automatically generated">
                      <a:extLst>
                        <a:ext uri="{FF2B5EF4-FFF2-40B4-BE49-F238E27FC236}">
                          <a16:creationId xmlns:a16="http://schemas.microsoft.com/office/drawing/2014/main" id="{90CC206A-309D-4EAA-B9F3-7667F51D46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2" b="37183"/>
                    <a:stretch/>
                  </pic:blipFill>
                  <pic:spPr>
                    <a:xfrm>
                      <a:off x="0" y="0"/>
                      <a:ext cx="5248446" cy="1713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6A8AA" w14:textId="77777777" w:rsidR="00546589" w:rsidRDefault="00546589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</w:pPr>
    </w:p>
    <w:p w14:paraId="42C9DF04" w14:textId="5E681BF8" w:rsidR="00546589" w:rsidRDefault="001E6C2A" w:rsidP="003475CD">
      <w:pPr>
        <w:jc w:val="both"/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</w:pPr>
      <w:r w:rsidRPr="001E6C2A">
        <w:rPr>
          <w:rFonts w:ascii="Times New Roman" w:hAnsi="Times New Roman" w:cs="Times New Roman"/>
          <w:color w:val="3E3D40"/>
          <w:sz w:val="24"/>
          <w:szCs w:val="24"/>
          <w:u w:val="single"/>
          <w:shd w:val="clear" w:color="auto" w:fill="FFFFFF"/>
        </w:rPr>
        <w:t>Conclusion.</w:t>
      </w:r>
    </w:p>
    <w:p w14:paraId="003D8E67" w14:textId="3DFAD6DE" w:rsidR="00AB5B29" w:rsidRDefault="00E872FB" w:rsidP="003F44F5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3E3D40"/>
          <w:shd w:val="clear" w:color="auto" w:fill="FFFFFF"/>
        </w:rPr>
        <w:t>The establishment of wildflowe</w:t>
      </w:r>
      <w:r w:rsidR="007424B1">
        <w:rPr>
          <w:color w:val="3E3D40"/>
          <w:shd w:val="clear" w:color="auto" w:fill="FFFFFF"/>
        </w:rPr>
        <w:t xml:space="preserve">r/meadow sites can be promoted </w:t>
      </w:r>
      <w:r w:rsidR="002C36A3">
        <w:rPr>
          <w:color w:val="3E3D40"/>
          <w:shd w:val="clear" w:color="auto" w:fill="FFFFFF"/>
        </w:rPr>
        <w:t xml:space="preserve">with the use </w:t>
      </w:r>
      <w:r w:rsidR="009302D2">
        <w:rPr>
          <w:color w:val="3E3D40"/>
          <w:shd w:val="clear" w:color="auto" w:fill="FFFFFF"/>
        </w:rPr>
        <w:t xml:space="preserve">of the </w:t>
      </w:r>
      <w:r w:rsidR="002C36A3">
        <w:rPr>
          <w:color w:val="3E3D40"/>
          <w:shd w:val="clear" w:color="auto" w:fill="FFFFFF"/>
        </w:rPr>
        <w:t>fungus endomycorrhiza as a biopriming agent</w:t>
      </w:r>
      <w:r w:rsidR="00AB5B29">
        <w:rPr>
          <w:color w:val="3E3D40"/>
          <w:shd w:val="clear" w:color="auto" w:fill="FFFFFF"/>
        </w:rPr>
        <w:t xml:space="preserve">. </w:t>
      </w:r>
      <w:r w:rsidR="002C36A3">
        <w:rPr>
          <w:color w:val="3E3D40"/>
          <w:shd w:val="clear" w:color="auto" w:fill="FFFFFF"/>
        </w:rPr>
        <w:t xml:space="preserve"> </w:t>
      </w:r>
      <w:r w:rsidR="00AB5B29" w:rsidRPr="0021252C">
        <w:rPr>
          <w:color w:val="000000"/>
        </w:rPr>
        <w:t xml:space="preserve">These beneficial fungi greatly increase the effective rooting area of plants, thereby enhancing plant growth, vigor, and tolerance of environmental extremes. </w:t>
      </w:r>
      <w:r w:rsidR="0021252C">
        <w:rPr>
          <w:color w:val="000000"/>
        </w:rPr>
        <w:t xml:space="preserve">The </w:t>
      </w:r>
      <w:r w:rsidR="00AB5B29" w:rsidRPr="0021252C">
        <w:rPr>
          <w:color w:val="000000"/>
        </w:rPr>
        <w:t>mycorrhizal fungi colonize roots and extend into</w:t>
      </w:r>
      <w:r w:rsidR="0021252C">
        <w:rPr>
          <w:color w:val="000000"/>
        </w:rPr>
        <w:t xml:space="preserve"> </w:t>
      </w:r>
      <w:r w:rsidR="00AB5B29" w:rsidRPr="0021252C">
        <w:rPr>
          <w:color w:val="000000"/>
        </w:rPr>
        <w:t>the surrounding soil forming an essential link between plant and soil resources.</w:t>
      </w:r>
      <w:r w:rsidR="0021252C">
        <w:rPr>
          <w:color w:val="000000"/>
        </w:rPr>
        <w:t xml:space="preserve"> </w:t>
      </w:r>
      <w:r w:rsidR="00110BD4">
        <w:rPr>
          <w:color w:val="000000"/>
        </w:rPr>
        <w:t>This fungal support can be important as m</w:t>
      </w:r>
      <w:r w:rsidR="00D43A61">
        <w:rPr>
          <w:color w:val="000000"/>
        </w:rPr>
        <w:t xml:space="preserve">any </w:t>
      </w:r>
      <w:r w:rsidR="00D43A61">
        <w:rPr>
          <w:color w:val="000000"/>
        </w:rPr>
        <w:lastRenderedPageBreak/>
        <w:t xml:space="preserve">wildflower sites have been plowed or the previous grass/weeds treated with herbicides </w:t>
      </w:r>
      <w:r w:rsidR="00155A25">
        <w:rPr>
          <w:color w:val="000000"/>
        </w:rPr>
        <w:t xml:space="preserve">or solarized. </w:t>
      </w:r>
      <w:r w:rsidR="00B16D91">
        <w:rPr>
          <w:color w:val="000000"/>
        </w:rPr>
        <w:t xml:space="preserve">A strong stand </w:t>
      </w:r>
      <w:r w:rsidR="003B094A">
        <w:rPr>
          <w:color w:val="000000"/>
        </w:rPr>
        <w:t xml:space="preserve">of rooted and established </w:t>
      </w:r>
      <w:r w:rsidR="004F192F">
        <w:rPr>
          <w:color w:val="000000"/>
        </w:rPr>
        <w:t xml:space="preserve">wildflowers </w:t>
      </w:r>
      <w:r w:rsidR="007E6B82">
        <w:rPr>
          <w:color w:val="000000"/>
        </w:rPr>
        <w:t xml:space="preserve">in </w:t>
      </w:r>
      <w:r w:rsidR="00105D0A">
        <w:rPr>
          <w:color w:val="000000"/>
        </w:rPr>
        <w:t xml:space="preserve">the </w:t>
      </w:r>
      <w:r w:rsidR="001C7FB6">
        <w:rPr>
          <w:color w:val="000000"/>
        </w:rPr>
        <w:t>near-term</w:t>
      </w:r>
      <w:r w:rsidR="00052EF1">
        <w:rPr>
          <w:color w:val="000000"/>
        </w:rPr>
        <w:t xml:space="preserve"> </w:t>
      </w:r>
      <w:r w:rsidR="004973B2">
        <w:rPr>
          <w:color w:val="000000"/>
        </w:rPr>
        <w:t xml:space="preserve">weeks shortly following germination </w:t>
      </w:r>
      <w:r w:rsidR="00105D0A">
        <w:rPr>
          <w:color w:val="000000"/>
        </w:rPr>
        <w:t xml:space="preserve">can suppress </w:t>
      </w:r>
      <w:r w:rsidR="00C10311">
        <w:rPr>
          <w:color w:val="000000"/>
        </w:rPr>
        <w:t xml:space="preserve">the </w:t>
      </w:r>
      <w:r w:rsidR="002271A9">
        <w:rPr>
          <w:color w:val="000000"/>
        </w:rPr>
        <w:t>encroachment of weeds</w:t>
      </w:r>
      <w:r w:rsidR="007A1E88">
        <w:rPr>
          <w:color w:val="000000"/>
        </w:rPr>
        <w:t xml:space="preserve">. </w:t>
      </w:r>
      <w:r w:rsidR="001C7FB6">
        <w:rPr>
          <w:color w:val="000000"/>
        </w:rPr>
        <w:t xml:space="preserve">With a fall </w:t>
      </w:r>
      <w:r w:rsidR="0090049B">
        <w:rPr>
          <w:color w:val="000000"/>
        </w:rPr>
        <w:t xml:space="preserve">sowing </w:t>
      </w:r>
      <w:r w:rsidR="00A41B9D">
        <w:rPr>
          <w:color w:val="000000"/>
        </w:rPr>
        <w:t xml:space="preserve">of </w:t>
      </w:r>
      <w:r w:rsidR="00EF55DE">
        <w:rPr>
          <w:color w:val="000000"/>
        </w:rPr>
        <w:t>wil</w:t>
      </w:r>
      <w:r w:rsidR="0090049B">
        <w:rPr>
          <w:color w:val="000000"/>
        </w:rPr>
        <w:t xml:space="preserve">dflower seeds </w:t>
      </w:r>
      <w:r w:rsidR="005E13EA">
        <w:rPr>
          <w:color w:val="000000"/>
        </w:rPr>
        <w:t xml:space="preserve">the </w:t>
      </w:r>
      <w:r w:rsidR="00DF4DE9">
        <w:rPr>
          <w:color w:val="000000"/>
        </w:rPr>
        <w:t xml:space="preserve">strong </w:t>
      </w:r>
      <w:r w:rsidR="00B85AB8">
        <w:rPr>
          <w:color w:val="000000"/>
        </w:rPr>
        <w:t>vigor of root</w:t>
      </w:r>
      <w:r w:rsidR="00FF7463">
        <w:rPr>
          <w:color w:val="000000"/>
        </w:rPr>
        <w:t xml:space="preserve">ing </w:t>
      </w:r>
      <w:r w:rsidR="00A921B3">
        <w:rPr>
          <w:color w:val="000000"/>
        </w:rPr>
        <w:t xml:space="preserve">provided by the mycorrhizae </w:t>
      </w:r>
      <w:r w:rsidR="00FF7463">
        <w:rPr>
          <w:color w:val="000000"/>
        </w:rPr>
        <w:t xml:space="preserve">would </w:t>
      </w:r>
      <w:r w:rsidR="003940D6">
        <w:rPr>
          <w:color w:val="000000"/>
        </w:rPr>
        <w:t xml:space="preserve">ready plants for </w:t>
      </w:r>
      <w:r w:rsidR="00A921B3">
        <w:rPr>
          <w:color w:val="000000"/>
        </w:rPr>
        <w:t>s</w:t>
      </w:r>
      <w:r w:rsidR="003940D6">
        <w:rPr>
          <w:color w:val="000000"/>
        </w:rPr>
        <w:t xml:space="preserve">pring </w:t>
      </w:r>
      <w:r w:rsidR="00DF4DE9">
        <w:rPr>
          <w:color w:val="000000"/>
        </w:rPr>
        <w:t xml:space="preserve">takeoff. </w:t>
      </w:r>
    </w:p>
    <w:p w14:paraId="2A77299D" w14:textId="726EE8A9" w:rsidR="003B459A" w:rsidRDefault="00F91E8F" w:rsidP="00FA00F5">
      <w:pPr>
        <w:pStyle w:val="NormalWeb"/>
        <w:shd w:val="clear" w:color="auto" w:fill="FFFFFF"/>
        <w:jc w:val="both"/>
      </w:pPr>
      <w:r>
        <w:rPr>
          <w:color w:val="000000"/>
        </w:rPr>
        <w:t xml:space="preserve">This study used a </w:t>
      </w:r>
      <w:r w:rsidR="004B2FC4">
        <w:rPr>
          <w:color w:val="000000"/>
        </w:rPr>
        <w:t xml:space="preserve">seed mix of perennials and annuals. </w:t>
      </w:r>
      <w:r w:rsidR="00C63EDC">
        <w:rPr>
          <w:color w:val="000000"/>
        </w:rPr>
        <w:t xml:space="preserve">Subsequent studies </w:t>
      </w:r>
      <w:r>
        <w:rPr>
          <w:color w:val="000000"/>
        </w:rPr>
        <w:t xml:space="preserve">should be undertaken </w:t>
      </w:r>
      <w:r w:rsidR="004B2FC4">
        <w:rPr>
          <w:color w:val="000000"/>
        </w:rPr>
        <w:t xml:space="preserve">on specific </w:t>
      </w:r>
      <w:r w:rsidR="00A10D73">
        <w:rPr>
          <w:color w:val="000000"/>
        </w:rPr>
        <w:t>wildflowers</w:t>
      </w:r>
      <w:r w:rsidR="00097F84">
        <w:rPr>
          <w:color w:val="000000"/>
        </w:rPr>
        <w:t xml:space="preserve">. </w:t>
      </w:r>
      <w:r w:rsidR="005F0A2B">
        <w:rPr>
          <w:color w:val="000000"/>
        </w:rPr>
        <w:t>Further s</w:t>
      </w:r>
      <w:r w:rsidR="00E3253D">
        <w:rPr>
          <w:color w:val="000000"/>
        </w:rPr>
        <w:t xml:space="preserve">tudies should be conducted on appropriate </w:t>
      </w:r>
      <w:r w:rsidR="00FA00F5">
        <w:rPr>
          <w:color w:val="000000"/>
        </w:rPr>
        <w:t>rates</w:t>
      </w:r>
      <w:r w:rsidR="00E3253D">
        <w:rPr>
          <w:color w:val="000000"/>
        </w:rPr>
        <w:t xml:space="preserve"> of mycorrhizal </w:t>
      </w:r>
      <w:r w:rsidR="00FA00F5">
        <w:rPr>
          <w:color w:val="000000"/>
        </w:rPr>
        <w:t xml:space="preserve">application. </w:t>
      </w:r>
    </w:p>
    <w:p w14:paraId="4502F684" w14:textId="04389311" w:rsidR="003B459A" w:rsidRDefault="006D4D48" w:rsidP="003F44F5">
      <w:pPr>
        <w:pStyle w:val="NormalWeb"/>
        <w:ind w:left="567" w:hanging="567"/>
        <w:jc w:val="both"/>
        <w:rPr>
          <w:u w:val="single"/>
        </w:rPr>
      </w:pPr>
      <w:r w:rsidRPr="006D4D48">
        <w:rPr>
          <w:u w:val="single"/>
        </w:rPr>
        <w:t xml:space="preserve">References </w:t>
      </w:r>
    </w:p>
    <w:p w14:paraId="096EB6FD" w14:textId="73BC95DB" w:rsidR="00CD0C57" w:rsidRDefault="00CD0C57" w:rsidP="003F44F5">
      <w:pPr>
        <w:jc w:val="both"/>
        <w:rPr>
          <w:u w:val="single"/>
        </w:rPr>
      </w:pPr>
      <w:r w:rsidRPr="00DB3A77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Ghimire, S.R., Charlton, N.D. &amp; Craven, K.D. The Mycorrhizal Fungus, </w:t>
      </w:r>
      <w:r w:rsidRPr="00DB3A77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CFCFC"/>
        </w:rPr>
        <w:t>Sebacina vermifera</w:t>
      </w:r>
      <w:r w:rsidRPr="00DB3A77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ab/>
      </w:r>
      <w:r w:rsidRPr="00DB3A77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Enhances Seed Germination and Biomass Production in Switchgrass (</w:t>
      </w:r>
      <w:r w:rsidRPr="00DB3A77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CFCFC"/>
        </w:rPr>
        <w:t xml:space="preserve">Panicum 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CFCFC"/>
        </w:rPr>
        <w:tab/>
      </w:r>
      <w:r w:rsidRPr="00DB3A77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CFCFC"/>
        </w:rPr>
        <w:t>virgatum</w:t>
      </w:r>
      <w:r w:rsidRPr="00DB3A77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 L). </w:t>
      </w:r>
      <w:r w:rsidRPr="00DB3A77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CFCFC"/>
        </w:rPr>
        <w:t>Bioenerg. Res.</w:t>
      </w:r>
      <w:r w:rsidRPr="00DB3A77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 </w:t>
      </w:r>
      <w:r w:rsidRPr="00DB3A7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CFCFC"/>
        </w:rPr>
        <w:t>2, </w:t>
      </w:r>
      <w:r w:rsidRPr="00DB3A77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51–58 (2009). </w:t>
      </w:r>
      <w:hyperlink r:id="rId17" w:history="1">
        <w:r w:rsidRPr="002E236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CFCFC"/>
          </w:rPr>
          <w:t>https://doi.org/10.1007/s12155-009-9033-2</w:t>
        </w:r>
      </w:hyperlink>
    </w:p>
    <w:p w14:paraId="4BB3DAA7" w14:textId="77777777" w:rsidR="006D4D48" w:rsidRPr="00DB3A77" w:rsidRDefault="006D4D48" w:rsidP="003F44F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B3A77">
        <w:rPr>
          <w:rFonts w:ascii="Times New Roman" w:hAnsi="Times New Roman" w:cs="Times New Roman"/>
          <w:sz w:val="24"/>
          <w:szCs w:val="24"/>
        </w:rPr>
        <w:t xml:space="preserve">Koziol, L., Bever, J. D., &amp; Nuñez, M. (2017). The missing link in grassland restoration: </w:t>
      </w:r>
      <w:r w:rsidRPr="00DB3A77">
        <w:rPr>
          <w:rFonts w:ascii="Times New Roman" w:hAnsi="Times New Roman" w:cs="Times New Roman"/>
          <w:sz w:val="24"/>
          <w:szCs w:val="24"/>
        </w:rPr>
        <w:tab/>
        <w:t xml:space="preserve">arbuscular mycorrhizal fungi inoculation increases plant diversity and accelerates </w:t>
      </w:r>
      <w:r w:rsidRPr="00DB3A77">
        <w:rPr>
          <w:rFonts w:ascii="Times New Roman" w:hAnsi="Times New Roman" w:cs="Times New Roman"/>
          <w:sz w:val="24"/>
          <w:szCs w:val="24"/>
        </w:rPr>
        <w:tab/>
        <w:t>succession. Journal of Applied Ecology, 54(5), 1301–1309.</w:t>
      </w:r>
    </w:p>
    <w:p w14:paraId="4DD820D1" w14:textId="28CB5569" w:rsidR="006D4D48" w:rsidRDefault="006D4D48" w:rsidP="003F44F5">
      <w:pPr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113A3">
        <w:rPr>
          <w:rFonts w:ascii="Times New Roman" w:hAnsi="Times New Roman" w:cs="Times New Roman"/>
          <w:sz w:val="24"/>
          <w:szCs w:val="24"/>
        </w:rPr>
        <w:t xml:space="preserve"> </w:t>
      </w:r>
      <w:hyperlink w:history="1">
        <w:r w:rsidRPr="002E2366">
          <w:rPr>
            <w:rStyle w:val="Hyperlink"/>
            <w:rFonts w:ascii="Times New Roman" w:hAnsi="Times New Roman" w:cs="Times New Roman"/>
            <w:sz w:val="24"/>
            <w:szCs w:val="24"/>
          </w:rPr>
          <w:t>https://doi-org.proxy-</w:t>
        </w:r>
        <w:r w:rsidRPr="002E2366">
          <w:rPr>
            <w:rStyle w:val="Hyperlink"/>
            <w:rFonts w:ascii="Times New Roman" w:hAnsi="Times New Roman" w:cs="Times New Roman"/>
            <w:sz w:val="24"/>
            <w:szCs w:val="24"/>
          </w:rPr>
          <w:tab/>
          <w:t>es.researchport.umd.edu/10.1111/1365-2664.12843</w:t>
        </w:r>
      </w:hyperlink>
    </w:p>
    <w:p w14:paraId="43AD88BD" w14:textId="70F469C1" w:rsidR="003B459A" w:rsidRDefault="00037770" w:rsidP="00FA00F5">
      <w:pPr>
        <w:pStyle w:val="NormalWeb"/>
        <w:ind w:left="567" w:hanging="567"/>
        <w:jc w:val="both"/>
      </w:pPr>
      <w:r>
        <w:t xml:space="preserve">Rocha, I., Ma, Y., Souza-Alonso, P., Vosátka, M., Freitas, H., &amp; Oliveira, R. S. (1AD, January 1). </w:t>
      </w:r>
      <w:r>
        <w:rPr>
          <w:i/>
          <w:iCs/>
        </w:rPr>
        <w:t>Seed coating: A tool for delivering beneficial microbes to agricultural crops</w:t>
      </w:r>
      <w:r>
        <w:t xml:space="preserve">. Frontiers. Retrieved December 25, 2021, from https://www.frontiersin.org/articles/10.3389/fpls.2019.01357/full </w:t>
      </w:r>
    </w:p>
    <w:sectPr w:rsidR="003B45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erif Pro">
    <w:altName w:val="Source Serif Pro"/>
    <w:charset w:val="00"/>
    <w:family w:val="roman"/>
    <w:pitch w:val="variable"/>
    <w:sig w:usb0="20000287" w:usb1="02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24CD5"/>
    <w:multiLevelType w:val="multilevel"/>
    <w:tmpl w:val="7548A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74C"/>
    <w:rsid w:val="00027090"/>
    <w:rsid w:val="00033CA4"/>
    <w:rsid w:val="00037770"/>
    <w:rsid w:val="0005099C"/>
    <w:rsid w:val="00052EF1"/>
    <w:rsid w:val="000549EB"/>
    <w:rsid w:val="00081E02"/>
    <w:rsid w:val="000824A9"/>
    <w:rsid w:val="00093A32"/>
    <w:rsid w:val="000965A4"/>
    <w:rsid w:val="00097F84"/>
    <w:rsid w:val="000B3AE7"/>
    <w:rsid w:val="000B74DD"/>
    <w:rsid w:val="000D03AC"/>
    <w:rsid w:val="000D4BD9"/>
    <w:rsid w:val="000D79AC"/>
    <w:rsid w:val="000E5CAC"/>
    <w:rsid w:val="000F1FEE"/>
    <w:rsid w:val="000F44EC"/>
    <w:rsid w:val="000F5174"/>
    <w:rsid w:val="000F78C8"/>
    <w:rsid w:val="00105D0A"/>
    <w:rsid w:val="00110BD4"/>
    <w:rsid w:val="0012160C"/>
    <w:rsid w:val="00124043"/>
    <w:rsid w:val="00136F26"/>
    <w:rsid w:val="00155A25"/>
    <w:rsid w:val="00155D04"/>
    <w:rsid w:val="00164733"/>
    <w:rsid w:val="001729C6"/>
    <w:rsid w:val="00184848"/>
    <w:rsid w:val="001954C6"/>
    <w:rsid w:val="001A3264"/>
    <w:rsid w:val="001B3F83"/>
    <w:rsid w:val="001B723A"/>
    <w:rsid w:val="001C1DBC"/>
    <w:rsid w:val="001C340B"/>
    <w:rsid w:val="001C5A50"/>
    <w:rsid w:val="001C7FB6"/>
    <w:rsid w:val="001D3446"/>
    <w:rsid w:val="001E6836"/>
    <w:rsid w:val="001E6C2A"/>
    <w:rsid w:val="001F083C"/>
    <w:rsid w:val="001F409C"/>
    <w:rsid w:val="00202987"/>
    <w:rsid w:val="00204A21"/>
    <w:rsid w:val="002113A3"/>
    <w:rsid w:val="0021252C"/>
    <w:rsid w:val="0022647A"/>
    <w:rsid w:val="002271A9"/>
    <w:rsid w:val="002309BC"/>
    <w:rsid w:val="00233A3E"/>
    <w:rsid w:val="002439CD"/>
    <w:rsid w:val="00245289"/>
    <w:rsid w:val="002574D5"/>
    <w:rsid w:val="00261612"/>
    <w:rsid w:val="00280CE7"/>
    <w:rsid w:val="002817AA"/>
    <w:rsid w:val="002C36A3"/>
    <w:rsid w:val="002C5D0A"/>
    <w:rsid w:val="002C75A2"/>
    <w:rsid w:val="002F4C05"/>
    <w:rsid w:val="003072B3"/>
    <w:rsid w:val="003258A4"/>
    <w:rsid w:val="003475CD"/>
    <w:rsid w:val="003574CA"/>
    <w:rsid w:val="0036560B"/>
    <w:rsid w:val="0037034F"/>
    <w:rsid w:val="00377118"/>
    <w:rsid w:val="00390631"/>
    <w:rsid w:val="00390E2C"/>
    <w:rsid w:val="003940D6"/>
    <w:rsid w:val="003948AB"/>
    <w:rsid w:val="003B094A"/>
    <w:rsid w:val="003B459A"/>
    <w:rsid w:val="003C1377"/>
    <w:rsid w:val="003D2D6F"/>
    <w:rsid w:val="003D3513"/>
    <w:rsid w:val="003E3AED"/>
    <w:rsid w:val="003F44F5"/>
    <w:rsid w:val="00400426"/>
    <w:rsid w:val="0041247D"/>
    <w:rsid w:val="0041287B"/>
    <w:rsid w:val="00422AE0"/>
    <w:rsid w:val="00423C2B"/>
    <w:rsid w:val="00423EED"/>
    <w:rsid w:val="004317E4"/>
    <w:rsid w:val="00440CE3"/>
    <w:rsid w:val="004821B4"/>
    <w:rsid w:val="00494C48"/>
    <w:rsid w:val="00495F7D"/>
    <w:rsid w:val="004973B2"/>
    <w:rsid w:val="004A0809"/>
    <w:rsid w:val="004A41D8"/>
    <w:rsid w:val="004A5760"/>
    <w:rsid w:val="004A6412"/>
    <w:rsid w:val="004B2FC4"/>
    <w:rsid w:val="004C37E5"/>
    <w:rsid w:val="004D1CC4"/>
    <w:rsid w:val="004D699D"/>
    <w:rsid w:val="004E2244"/>
    <w:rsid w:val="004E44B9"/>
    <w:rsid w:val="004F192F"/>
    <w:rsid w:val="005029E8"/>
    <w:rsid w:val="00505552"/>
    <w:rsid w:val="0051165F"/>
    <w:rsid w:val="00520375"/>
    <w:rsid w:val="005205CB"/>
    <w:rsid w:val="00520B15"/>
    <w:rsid w:val="00525F78"/>
    <w:rsid w:val="00536F25"/>
    <w:rsid w:val="00546589"/>
    <w:rsid w:val="005544D3"/>
    <w:rsid w:val="00565282"/>
    <w:rsid w:val="0056561B"/>
    <w:rsid w:val="00571ECD"/>
    <w:rsid w:val="005764A9"/>
    <w:rsid w:val="00581F90"/>
    <w:rsid w:val="005A1908"/>
    <w:rsid w:val="005B5373"/>
    <w:rsid w:val="005E13EA"/>
    <w:rsid w:val="005E2185"/>
    <w:rsid w:val="005E223E"/>
    <w:rsid w:val="005E2CCB"/>
    <w:rsid w:val="005E410C"/>
    <w:rsid w:val="005E42A3"/>
    <w:rsid w:val="005F0A2B"/>
    <w:rsid w:val="005F4685"/>
    <w:rsid w:val="00605AD2"/>
    <w:rsid w:val="00621260"/>
    <w:rsid w:val="0063604A"/>
    <w:rsid w:val="006363D2"/>
    <w:rsid w:val="006409FD"/>
    <w:rsid w:val="00641F63"/>
    <w:rsid w:val="00647DF6"/>
    <w:rsid w:val="006504D3"/>
    <w:rsid w:val="006656BB"/>
    <w:rsid w:val="00674FCF"/>
    <w:rsid w:val="00687D0A"/>
    <w:rsid w:val="006927ED"/>
    <w:rsid w:val="00694D93"/>
    <w:rsid w:val="00697D6A"/>
    <w:rsid w:val="006B0DB7"/>
    <w:rsid w:val="006B79E2"/>
    <w:rsid w:val="006C1F5A"/>
    <w:rsid w:val="006D0255"/>
    <w:rsid w:val="006D3364"/>
    <w:rsid w:val="006D4D48"/>
    <w:rsid w:val="006F39A4"/>
    <w:rsid w:val="00714167"/>
    <w:rsid w:val="007155EB"/>
    <w:rsid w:val="0072160C"/>
    <w:rsid w:val="007424B1"/>
    <w:rsid w:val="00746578"/>
    <w:rsid w:val="00763E5F"/>
    <w:rsid w:val="00767D26"/>
    <w:rsid w:val="007751CD"/>
    <w:rsid w:val="00775825"/>
    <w:rsid w:val="00784670"/>
    <w:rsid w:val="007A143C"/>
    <w:rsid w:val="007A1E88"/>
    <w:rsid w:val="007B7109"/>
    <w:rsid w:val="007D0FD4"/>
    <w:rsid w:val="007D38D1"/>
    <w:rsid w:val="007D4A30"/>
    <w:rsid w:val="007D6C7D"/>
    <w:rsid w:val="007E6B82"/>
    <w:rsid w:val="00800986"/>
    <w:rsid w:val="00804CEA"/>
    <w:rsid w:val="00823E7A"/>
    <w:rsid w:val="0083670C"/>
    <w:rsid w:val="00845E4C"/>
    <w:rsid w:val="00853C8E"/>
    <w:rsid w:val="00873A02"/>
    <w:rsid w:val="008805DE"/>
    <w:rsid w:val="00896352"/>
    <w:rsid w:val="008B3A7A"/>
    <w:rsid w:val="008B6DBD"/>
    <w:rsid w:val="008D257E"/>
    <w:rsid w:val="008D5054"/>
    <w:rsid w:val="008F154E"/>
    <w:rsid w:val="008F776E"/>
    <w:rsid w:val="0090049B"/>
    <w:rsid w:val="00903D28"/>
    <w:rsid w:val="00907B86"/>
    <w:rsid w:val="0092660F"/>
    <w:rsid w:val="009302D2"/>
    <w:rsid w:val="009343A6"/>
    <w:rsid w:val="00952250"/>
    <w:rsid w:val="00956063"/>
    <w:rsid w:val="00957008"/>
    <w:rsid w:val="00964DA1"/>
    <w:rsid w:val="00971063"/>
    <w:rsid w:val="00972D1C"/>
    <w:rsid w:val="00973A82"/>
    <w:rsid w:val="00975C35"/>
    <w:rsid w:val="00982E1A"/>
    <w:rsid w:val="009846F5"/>
    <w:rsid w:val="009B2378"/>
    <w:rsid w:val="009D6AF6"/>
    <w:rsid w:val="009E3D6E"/>
    <w:rsid w:val="009E58F9"/>
    <w:rsid w:val="009F5E1E"/>
    <w:rsid w:val="00A0188D"/>
    <w:rsid w:val="00A10D73"/>
    <w:rsid w:val="00A12EAC"/>
    <w:rsid w:val="00A31749"/>
    <w:rsid w:val="00A33E66"/>
    <w:rsid w:val="00A41B9D"/>
    <w:rsid w:val="00A44A17"/>
    <w:rsid w:val="00A47E7F"/>
    <w:rsid w:val="00A65AE3"/>
    <w:rsid w:val="00A66C59"/>
    <w:rsid w:val="00A75972"/>
    <w:rsid w:val="00A921B3"/>
    <w:rsid w:val="00AA3C02"/>
    <w:rsid w:val="00AB5B29"/>
    <w:rsid w:val="00AB6C3F"/>
    <w:rsid w:val="00AC2D7D"/>
    <w:rsid w:val="00AD31B2"/>
    <w:rsid w:val="00AD4505"/>
    <w:rsid w:val="00AD6CF1"/>
    <w:rsid w:val="00AE0F2C"/>
    <w:rsid w:val="00AE172F"/>
    <w:rsid w:val="00B02C2D"/>
    <w:rsid w:val="00B02EC8"/>
    <w:rsid w:val="00B02FD3"/>
    <w:rsid w:val="00B1619D"/>
    <w:rsid w:val="00B16D91"/>
    <w:rsid w:val="00B36A66"/>
    <w:rsid w:val="00B81D86"/>
    <w:rsid w:val="00B85AB8"/>
    <w:rsid w:val="00B86933"/>
    <w:rsid w:val="00B87CFC"/>
    <w:rsid w:val="00B92B80"/>
    <w:rsid w:val="00BB2167"/>
    <w:rsid w:val="00BB6DA5"/>
    <w:rsid w:val="00BC3793"/>
    <w:rsid w:val="00BD1D74"/>
    <w:rsid w:val="00BE1C1F"/>
    <w:rsid w:val="00BE2D2E"/>
    <w:rsid w:val="00C0032C"/>
    <w:rsid w:val="00C05D21"/>
    <w:rsid w:val="00C10311"/>
    <w:rsid w:val="00C12AC5"/>
    <w:rsid w:val="00C63EDC"/>
    <w:rsid w:val="00C82F49"/>
    <w:rsid w:val="00C83CF7"/>
    <w:rsid w:val="00C975C8"/>
    <w:rsid w:val="00CB1118"/>
    <w:rsid w:val="00CB30AD"/>
    <w:rsid w:val="00CB385D"/>
    <w:rsid w:val="00CB7530"/>
    <w:rsid w:val="00CD0C57"/>
    <w:rsid w:val="00CD2A03"/>
    <w:rsid w:val="00CE6B5D"/>
    <w:rsid w:val="00CF05D1"/>
    <w:rsid w:val="00CF2E1D"/>
    <w:rsid w:val="00CF4E6E"/>
    <w:rsid w:val="00D04681"/>
    <w:rsid w:val="00D13DFB"/>
    <w:rsid w:val="00D21090"/>
    <w:rsid w:val="00D218C3"/>
    <w:rsid w:val="00D27D01"/>
    <w:rsid w:val="00D42A58"/>
    <w:rsid w:val="00D43A61"/>
    <w:rsid w:val="00D449F1"/>
    <w:rsid w:val="00D52377"/>
    <w:rsid w:val="00D54328"/>
    <w:rsid w:val="00D66B6D"/>
    <w:rsid w:val="00D70E0C"/>
    <w:rsid w:val="00DA0DC2"/>
    <w:rsid w:val="00DA150B"/>
    <w:rsid w:val="00DB3A77"/>
    <w:rsid w:val="00DC202D"/>
    <w:rsid w:val="00DC51F2"/>
    <w:rsid w:val="00DF4DE9"/>
    <w:rsid w:val="00E103F3"/>
    <w:rsid w:val="00E13F18"/>
    <w:rsid w:val="00E1474C"/>
    <w:rsid w:val="00E3253D"/>
    <w:rsid w:val="00E34DEE"/>
    <w:rsid w:val="00E370BB"/>
    <w:rsid w:val="00E52574"/>
    <w:rsid w:val="00E55FC3"/>
    <w:rsid w:val="00E726BC"/>
    <w:rsid w:val="00E872FB"/>
    <w:rsid w:val="00EA6D03"/>
    <w:rsid w:val="00EA7C7C"/>
    <w:rsid w:val="00EE3053"/>
    <w:rsid w:val="00EE4F4F"/>
    <w:rsid w:val="00EF2CCB"/>
    <w:rsid w:val="00EF328B"/>
    <w:rsid w:val="00EF411C"/>
    <w:rsid w:val="00EF55DE"/>
    <w:rsid w:val="00F00DBD"/>
    <w:rsid w:val="00F01F1F"/>
    <w:rsid w:val="00F33B69"/>
    <w:rsid w:val="00F4241B"/>
    <w:rsid w:val="00F57B64"/>
    <w:rsid w:val="00F57F84"/>
    <w:rsid w:val="00F6428F"/>
    <w:rsid w:val="00F8026A"/>
    <w:rsid w:val="00F91E8F"/>
    <w:rsid w:val="00FA00F5"/>
    <w:rsid w:val="00FA1BCB"/>
    <w:rsid w:val="00FA67AB"/>
    <w:rsid w:val="00FB0471"/>
    <w:rsid w:val="00FB46F2"/>
    <w:rsid w:val="00FB4DC1"/>
    <w:rsid w:val="00FB7294"/>
    <w:rsid w:val="00FC4F37"/>
    <w:rsid w:val="00FC58FA"/>
    <w:rsid w:val="00FD32B0"/>
    <w:rsid w:val="00FD6BF9"/>
    <w:rsid w:val="00FE4699"/>
    <w:rsid w:val="00FF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FCFE2"/>
  <w15:chartTrackingRefBased/>
  <w15:docId w15:val="{BBA6D7E6-B719-43D7-8DD9-2EE89599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75C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70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E469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3A7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B3A77"/>
    <w:rPr>
      <w:b/>
      <w:bCs/>
    </w:rPr>
  </w:style>
  <w:style w:type="table" w:styleId="TableGrid">
    <w:name w:val="Table Grid"/>
    <w:basedOn w:val="TableNormal"/>
    <w:uiPriority w:val="39"/>
    <w:rsid w:val="00422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doi.org/10.1007/s12155-009-9033-2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cid:30B5A0F1-DD29-4C45-ACE1-AC0DF89CB3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1939</Words>
  <Characters>11057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Kelley</dc:creator>
  <cp:keywords/>
  <dc:description/>
  <cp:lastModifiedBy>Jerry Kelley</cp:lastModifiedBy>
  <cp:revision>2</cp:revision>
  <dcterms:created xsi:type="dcterms:W3CDTF">2021-12-27T14:48:00Z</dcterms:created>
  <dcterms:modified xsi:type="dcterms:W3CDTF">2021-12-27T14:48:00Z</dcterms:modified>
</cp:coreProperties>
</file>